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4AB38" w14:textId="28042C99" w:rsidR="00D21DB7" w:rsidRPr="00ED1FE9" w:rsidRDefault="00D21DB7" w:rsidP="00D21DB7">
      <w:pPr>
        <w:jc w:val="center"/>
        <w:rPr>
          <w:rFonts w:ascii="Century Gothic" w:hAnsi="Century Gothic"/>
          <w:b/>
          <w:color w:val="FF0000"/>
          <w:sz w:val="32"/>
          <w:szCs w:val="20"/>
        </w:rPr>
      </w:pPr>
      <w:r w:rsidRPr="00ED1FE9">
        <w:rPr>
          <w:rFonts w:ascii="Century Gothic" w:hAnsi="Century Gothic"/>
          <w:b/>
          <w:color w:val="FF0000"/>
          <w:sz w:val="32"/>
          <w:szCs w:val="20"/>
        </w:rPr>
        <w:t>CÓMO EJERCER EL DERECHO AL OLVIDO</w:t>
      </w:r>
    </w:p>
    <w:p w14:paraId="7CECEB1A" w14:textId="77777777" w:rsidR="00D21DB7" w:rsidRPr="00ED1FE9" w:rsidRDefault="00D21DB7" w:rsidP="004A6D64">
      <w:pPr>
        <w:jc w:val="both"/>
        <w:rPr>
          <w:rFonts w:ascii="Century Gothic" w:hAnsi="Century Gothic"/>
          <w:color w:val="FF0000"/>
          <w:sz w:val="20"/>
          <w:szCs w:val="20"/>
        </w:rPr>
      </w:pPr>
    </w:p>
    <w:p w14:paraId="60B6D0B8" w14:textId="77777777" w:rsidR="00D21DB7" w:rsidRPr="00ED1FE9" w:rsidRDefault="00D21DB7" w:rsidP="00D21DB7">
      <w:pPr>
        <w:jc w:val="right"/>
        <w:rPr>
          <w:rFonts w:ascii="Century Gothic" w:hAnsi="Century Gothic"/>
          <w:color w:val="FF0000"/>
          <w:sz w:val="20"/>
          <w:szCs w:val="20"/>
        </w:rPr>
      </w:pPr>
    </w:p>
    <w:p w14:paraId="432FAFA4" w14:textId="21E8F868" w:rsidR="00D21DB7" w:rsidRPr="00ED1FE9" w:rsidRDefault="00D21DB7" w:rsidP="00BE188E">
      <w:pPr>
        <w:ind w:left="4253" w:hanging="1134"/>
        <w:jc w:val="center"/>
        <w:rPr>
          <w:rFonts w:ascii="Century Gothic" w:hAnsi="Century Gothic"/>
          <w:color w:val="FF0000"/>
          <w:sz w:val="20"/>
          <w:szCs w:val="20"/>
        </w:rPr>
      </w:pPr>
      <w:r w:rsidRPr="00ED1FE9">
        <w:rPr>
          <w:rFonts w:ascii="Century Gothic" w:hAnsi="Century Gothic"/>
          <w:color w:val="FF0000"/>
          <w:sz w:val="20"/>
          <w:szCs w:val="20"/>
        </w:rPr>
        <w:t>Sonia Vázquez Cobreros</w:t>
      </w:r>
      <w:r w:rsidR="00BE188E">
        <w:rPr>
          <w:rFonts w:ascii="Century Gothic" w:hAnsi="Century Gothic"/>
          <w:color w:val="FF0000"/>
          <w:sz w:val="20"/>
          <w:szCs w:val="20"/>
        </w:rPr>
        <w:t>, asociada senior de ECIJA</w:t>
      </w:r>
    </w:p>
    <w:p w14:paraId="3219B72E" w14:textId="2DBC4CFB" w:rsidR="00D21DB7" w:rsidRPr="00ED1FE9" w:rsidRDefault="00D21DB7" w:rsidP="00D21DB7">
      <w:pPr>
        <w:jc w:val="right"/>
        <w:rPr>
          <w:rFonts w:ascii="Century Gothic" w:hAnsi="Century Gothic"/>
          <w:color w:val="FF0000"/>
          <w:sz w:val="20"/>
          <w:szCs w:val="20"/>
        </w:rPr>
      </w:pPr>
      <w:r w:rsidRPr="00ED1FE9">
        <w:rPr>
          <w:rFonts w:ascii="Century Gothic" w:hAnsi="Century Gothic"/>
          <w:color w:val="FF0000"/>
          <w:sz w:val="20"/>
          <w:szCs w:val="20"/>
        </w:rPr>
        <w:t>Diego de la Vega Merino</w:t>
      </w:r>
      <w:r w:rsidR="00BE188E">
        <w:rPr>
          <w:rFonts w:ascii="Century Gothic" w:hAnsi="Century Gothic"/>
          <w:color w:val="FF0000"/>
          <w:sz w:val="20"/>
          <w:szCs w:val="20"/>
        </w:rPr>
        <w:t>,</w:t>
      </w:r>
      <w:r w:rsidR="008144CC">
        <w:rPr>
          <w:rFonts w:ascii="Century Gothic" w:hAnsi="Century Gothic"/>
          <w:color w:val="FF0000"/>
          <w:sz w:val="20"/>
          <w:szCs w:val="20"/>
        </w:rPr>
        <w:t xml:space="preserve"> abogado</w:t>
      </w:r>
      <w:r w:rsidR="00BE188E">
        <w:rPr>
          <w:rFonts w:ascii="Century Gothic" w:hAnsi="Century Gothic"/>
          <w:color w:val="FF0000"/>
          <w:sz w:val="20"/>
          <w:szCs w:val="20"/>
        </w:rPr>
        <w:t xml:space="preserve"> de ECIJA</w:t>
      </w:r>
    </w:p>
    <w:p w14:paraId="6CA94248" w14:textId="77777777" w:rsidR="00D21DB7" w:rsidRPr="00ED1FE9" w:rsidRDefault="00D21DB7" w:rsidP="004A6D64">
      <w:pPr>
        <w:jc w:val="both"/>
        <w:rPr>
          <w:rFonts w:ascii="Century Gothic" w:hAnsi="Century Gothic"/>
          <w:color w:val="FF0000"/>
          <w:sz w:val="20"/>
          <w:szCs w:val="20"/>
        </w:rPr>
      </w:pPr>
    </w:p>
    <w:p w14:paraId="607202E6" w14:textId="77777777" w:rsidR="00D21DB7" w:rsidRPr="00ED1FE9" w:rsidRDefault="00D21DB7" w:rsidP="004A6D64">
      <w:pPr>
        <w:jc w:val="both"/>
        <w:rPr>
          <w:rFonts w:ascii="Century Gothic" w:hAnsi="Century Gothic"/>
          <w:color w:val="FF0000"/>
          <w:sz w:val="20"/>
          <w:szCs w:val="20"/>
        </w:rPr>
      </w:pPr>
    </w:p>
    <w:p w14:paraId="05CEA425" w14:textId="0068C53D" w:rsidR="001767E6" w:rsidRPr="00795DD9" w:rsidRDefault="00125DE6" w:rsidP="004A6D64">
      <w:pPr>
        <w:jc w:val="both"/>
        <w:rPr>
          <w:rFonts w:ascii="Century Gothic" w:hAnsi="Century Gothic"/>
          <w:sz w:val="20"/>
          <w:szCs w:val="20"/>
        </w:rPr>
      </w:pPr>
      <w:r w:rsidRPr="00795DD9">
        <w:rPr>
          <w:rFonts w:ascii="Century Gothic" w:hAnsi="Century Gothic"/>
          <w:sz w:val="20"/>
          <w:szCs w:val="20"/>
        </w:rPr>
        <w:t xml:space="preserve">La sentencia del 13 de mayo de 2014 de la Gran Sala del Tribunal de Justicia de la Unión Europea introdujo un nuevo e importantísimo concepto en materia de protección de datos, al reconocer e instituir formalmente el denominado como “derecho al olvido”. El reconocimiento oficial le ha llegado por medio del nuevo reglamento </w:t>
      </w:r>
      <w:r w:rsidR="001767E6" w:rsidRPr="00795DD9">
        <w:rPr>
          <w:rFonts w:ascii="Century Gothic" w:hAnsi="Century Gothic"/>
          <w:sz w:val="20"/>
          <w:szCs w:val="20"/>
        </w:rPr>
        <w:t xml:space="preserve">europeo de protección de datos (en adelante, “RGPD”, Reglamento UE 2016/679, del Parlamento Europeo y del Consejo, de 27 de abril de 2016), que lo prevé expresamente en </w:t>
      </w:r>
      <w:r w:rsidR="00BE188E">
        <w:rPr>
          <w:rFonts w:ascii="Century Gothic" w:hAnsi="Century Gothic"/>
          <w:sz w:val="20"/>
          <w:szCs w:val="20"/>
        </w:rPr>
        <w:t>su</w:t>
      </w:r>
      <w:r w:rsidR="001767E6" w:rsidRPr="00795DD9">
        <w:rPr>
          <w:rFonts w:ascii="Century Gothic" w:hAnsi="Century Gothic"/>
          <w:sz w:val="20"/>
          <w:szCs w:val="20"/>
        </w:rPr>
        <w:t xml:space="preserve"> artículo 17</w:t>
      </w:r>
      <w:r w:rsidR="00ED1FE9" w:rsidRPr="00795DD9">
        <w:rPr>
          <w:rFonts w:ascii="Century Gothic" w:hAnsi="Century Gothic"/>
          <w:sz w:val="20"/>
          <w:szCs w:val="20"/>
        </w:rPr>
        <w:t>, y que será plenamente aplicable en mayo de 2018, cuatro años después</w:t>
      </w:r>
      <w:r w:rsidR="001767E6" w:rsidRPr="00795DD9">
        <w:rPr>
          <w:rFonts w:ascii="Century Gothic" w:hAnsi="Century Gothic"/>
          <w:sz w:val="20"/>
          <w:szCs w:val="20"/>
        </w:rPr>
        <w:t xml:space="preserve">, como </w:t>
      </w:r>
      <w:r w:rsidR="000B5A63" w:rsidRPr="00795DD9">
        <w:rPr>
          <w:rFonts w:ascii="Century Gothic" w:hAnsi="Century Gothic"/>
          <w:sz w:val="20"/>
          <w:szCs w:val="20"/>
        </w:rPr>
        <w:t>“</w:t>
      </w:r>
      <w:r w:rsidR="001767E6" w:rsidRPr="00795DD9">
        <w:rPr>
          <w:rFonts w:ascii="Century Gothic" w:hAnsi="Century Gothic"/>
          <w:sz w:val="20"/>
          <w:szCs w:val="20"/>
        </w:rPr>
        <w:t>derecho de supresión</w:t>
      </w:r>
      <w:r w:rsidR="000B5A63" w:rsidRPr="00795DD9">
        <w:rPr>
          <w:rFonts w:ascii="Century Gothic" w:hAnsi="Century Gothic"/>
          <w:sz w:val="20"/>
          <w:szCs w:val="20"/>
        </w:rPr>
        <w:t>”</w:t>
      </w:r>
      <w:r w:rsidR="001767E6" w:rsidRPr="00795DD9">
        <w:rPr>
          <w:rFonts w:ascii="Century Gothic" w:hAnsi="Century Gothic"/>
          <w:sz w:val="20"/>
          <w:szCs w:val="20"/>
        </w:rPr>
        <w:t>. Así pues, el derecho al olvido se ha ido abriendo paso, primero entre la jurisprudencia, y ahora también desde un punto de vista legislativo, en tanto al estar previsto en un r</w:t>
      </w:r>
      <w:bookmarkStart w:id="0" w:name="_GoBack"/>
      <w:bookmarkEnd w:id="0"/>
      <w:r w:rsidR="001767E6" w:rsidRPr="00795DD9">
        <w:rPr>
          <w:rFonts w:ascii="Century Gothic" w:hAnsi="Century Gothic"/>
          <w:sz w:val="20"/>
          <w:szCs w:val="20"/>
        </w:rPr>
        <w:t xml:space="preserve">eglamento europeo, </w:t>
      </w:r>
      <w:r w:rsidR="006F2E82" w:rsidRPr="00795DD9">
        <w:rPr>
          <w:rFonts w:ascii="Century Gothic" w:hAnsi="Century Gothic"/>
          <w:sz w:val="20"/>
          <w:szCs w:val="20"/>
        </w:rPr>
        <w:t>será</w:t>
      </w:r>
      <w:r w:rsidR="001767E6" w:rsidRPr="00795DD9">
        <w:rPr>
          <w:rFonts w:ascii="Century Gothic" w:hAnsi="Century Gothic"/>
          <w:sz w:val="20"/>
          <w:szCs w:val="20"/>
        </w:rPr>
        <w:t xml:space="preserve"> directamente aplicable sin necesidad de </w:t>
      </w:r>
      <w:r w:rsidR="006F2E82" w:rsidRPr="00795DD9">
        <w:rPr>
          <w:rFonts w:ascii="Century Gothic" w:hAnsi="Century Gothic"/>
          <w:sz w:val="20"/>
          <w:szCs w:val="20"/>
        </w:rPr>
        <w:t xml:space="preserve">norma de </w:t>
      </w:r>
      <w:r w:rsidR="001767E6" w:rsidRPr="00795DD9">
        <w:rPr>
          <w:rFonts w:ascii="Century Gothic" w:hAnsi="Century Gothic"/>
          <w:sz w:val="20"/>
          <w:szCs w:val="20"/>
        </w:rPr>
        <w:t>transposición</w:t>
      </w:r>
      <w:r w:rsidR="006F2E82" w:rsidRPr="00795DD9">
        <w:rPr>
          <w:rFonts w:ascii="Century Gothic" w:hAnsi="Century Gothic"/>
          <w:sz w:val="20"/>
          <w:szCs w:val="20"/>
        </w:rPr>
        <w:t xml:space="preserve">, sin perjuicio de que las normativas internas de los Estados miembros se acomoden al </w:t>
      </w:r>
      <w:r w:rsidR="003B5DEC" w:rsidRPr="00795DD9">
        <w:rPr>
          <w:rFonts w:ascii="Century Gothic" w:hAnsi="Century Gothic"/>
          <w:sz w:val="20"/>
          <w:szCs w:val="20"/>
        </w:rPr>
        <w:t xml:space="preserve">nuevo escenario que prevé el </w:t>
      </w:r>
      <w:r w:rsidR="006F2E82" w:rsidRPr="00795DD9">
        <w:rPr>
          <w:rFonts w:ascii="Century Gothic" w:hAnsi="Century Gothic"/>
          <w:sz w:val="20"/>
          <w:szCs w:val="20"/>
        </w:rPr>
        <w:t>RGPD</w:t>
      </w:r>
      <w:r w:rsidR="001767E6" w:rsidRPr="00795DD9">
        <w:rPr>
          <w:rFonts w:ascii="Century Gothic" w:hAnsi="Century Gothic"/>
          <w:sz w:val="20"/>
          <w:szCs w:val="20"/>
        </w:rPr>
        <w:t xml:space="preserve">. </w:t>
      </w:r>
    </w:p>
    <w:p w14:paraId="1EBC458A" w14:textId="77777777" w:rsidR="001767E6" w:rsidRPr="00795DD9" w:rsidRDefault="001767E6" w:rsidP="004A6D64">
      <w:pPr>
        <w:jc w:val="both"/>
        <w:rPr>
          <w:rFonts w:ascii="Century Gothic" w:hAnsi="Century Gothic"/>
          <w:sz w:val="20"/>
          <w:szCs w:val="20"/>
        </w:rPr>
      </w:pPr>
    </w:p>
    <w:p w14:paraId="4A22340C" w14:textId="0D55E2E8" w:rsidR="004A6D64" w:rsidRPr="00795DD9" w:rsidRDefault="001767E6" w:rsidP="004A6D64">
      <w:pPr>
        <w:jc w:val="both"/>
        <w:rPr>
          <w:rFonts w:ascii="Century Gothic" w:hAnsi="Century Gothic"/>
          <w:sz w:val="20"/>
          <w:szCs w:val="20"/>
        </w:rPr>
      </w:pPr>
      <w:r w:rsidRPr="00795DD9">
        <w:rPr>
          <w:rFonts w:ascii="Century Gothic" w:hAnsi="Century Gothic"/>
          <w:sz w:val="20"/>
          <w:szCs w:val="20"/>
        </w:rPr>
        <w:t>En todo caso, el derecho al olvido todavía está siendo objeto de definición más precisa por parte de los tribunales. La última decisión es reciente: e</w:t>
      </w:r>
      <w:r w:rsidR="004A6D64" w:rsidRPr="00795DD9">
        <w:rPr>
          <w:rFonts w:ascii="Century Gothic" w:hAnsi="Century Gothic"/>
          <w:sz w:val="20"/>
          <w:szCs w:val="20"/>
        </w:rPr>
        <w:t>l pasado jueves 9 de marzo, el Tribunal de Justicia de la Unión Europea dictaminó, en base a la reclamación interpuesta por Salvatore Manni, administrador único de una sociedad a la que se asignó por concurso la construcción de un complejo turístico (</w:t>
      </w:r>
      <w:r w:rsidR="00F65CC6" w:rsidRPr="00795DD9">
        <w:rPr>
          <w:rFonts w:ascii="Century Gothic" w:hAnsi="Century Gothic"/>
          <w:sz w:val="20"/>
          <w:szCs w:val="20"/>
        </w:rPr>
        <w:t xml:space="preserve">parece que estos </w:t>
      </w:r>
      <w:r w:rsidR="004A6D64" w:rsidRPr="00795DD9">
        <w:rPr>
          <w:rFonts w:ascii="Century Gothic" w:hAnsi="Century Gothic"/>
          <w:sz w:val="20"/>
          <w:szCs w:val="20"/>
        </w:rPr>
        <w:t xml:space="preserve">inmuebles no se vendían en base a la información que figuraba en el registro de la sociedad y que lo vinculaba con otra sociedad declarada en concurso de acreedores en el </w:t>
      </w:r>
      <w:r w:rsidR="00055B55" w:rsidRPr="00795DD9">
        <w:rPr>
          <w:rFonts w:ascii="Century Gothic" w:hAnsi="Century Gothic"/>
          <w:sz w:val="20"/>
          <w:szCs w:val="20"/>
        </w:rPr>
        <w:t>año</w:t>
      </w:r>
      <w:r w:rsidR="004A6D64" w:rsidRPr="00795DD9">
        <w:rPr>
          <w:rFonts w:ascii="Century Gothic" w:hAnsi="Century Gothic"/>
          <w:sz w:val="20"/>
          <w:szCs w:val="20"/>
        </w:rPr>
        <w:t xml:space="preserve"> 1992 y liquidada en 2005) que no existe derecho al olvido para los datos personales recogidos en el registro de sociedades, si bien se admite la posibilidad de que por parte de los Estados Miembros se establezca un acceso “restringido” por parte de terce</w:t>
      </w:r>
      <w:r w:rsidR="00983BB8" w:rsidRPr="00795DD9">
        <w:rPr>
          <w:rFonts w:ascii="Century Gothic" w:hAnsi="Century Gothic"/>
          <w:sz w:val="20"/>
          <w:szCs w:val="20"/>
        </w:rPr>
        <w:t>r</w:t>
      </w:r>
      <w:r w:rsidR="004A6D64" w:rsidRPr="00795DD9">
        <w:rPr>
          <w:rFonts w:ascii="Century Gothic" w:hAnsi="Century Gothic"/>
          <w:sz w:val="20"/>
          <w:szCs w:val="20"/>
        </w:rPr>
        <w:t>os a esta información tras un plazo “suficientemente largo” una vez que se haya producido la liquidación de la empresa que ejercita su derecho al olvido. Sin entrar en la vaguedad de la determinación de un plazo “suficientemente largo” y a pesar de la argumentación del TJUE, según la cual resulta imposible identificar un plazo único a partir de la cual la conservación de los datos deje de ser necesaria teniendo en cuenta los derechos y relaciones jurídicas que pueden vincular una sociedad con terceros a nivel nacional e internacional y los diversos plazos de prescripción de cada uno de los Estados miembros, es</w:t>
      </w:r>
      <w:r w:rsidR="002B5354" w:rsidRPr="00795DD9">
        <w:rPr>
          <w:rFonts w:ascii="Century Gothic" w:hAnsi="Century Gothic"/>
          <w:sz w:val="20"/>
          <w:szCs w:val="20"/>
        </w:rPr>
        <w:t xml:space="preserve">te dictamen vuelve a sacar a la luz este derecho que está cobrando cada vez más importancia y fuerza. </w:t>
      </w:r>
    </w:p>
    <w:p w14:paraId="1D33901F" w14:textId="77777777" w:rsidR="002B5354" w:rsidRPr="00795DD9" w:rsidRDefault="002B5354" w:rsidP="004A6D64">
      <w:pPr>
        <w:jc w:val="both"/>
        <w:rPr>
          <w:rFonts w:ascii="Century Gothic" w:hAnsi="Century Gothic"/>
          <w:sz w:val="20"/>
          <w:szCs w:val="20"/>
        </w:rPr>
      </w:pPr>
    </w:p>
    <w:p w14:paraId="5E2CADFB" w14:textId="048B4EA7" w:rsidR="007C79D4" w:rsidRPr="00795DD9" w:rsidRDefault="00600F9C" w:rsidP="00CC3506">
      <w:pPr>
        <w:jc w:val="both"/>
        <w:rPr>
          <w:rFonts w:ascii="Century Gothic" w:hAnsi="Century Gothic"/>
          <w:sz w:val="20"/>
          <w:szCs w:val="20"/>
        </w:rPr>
      </w:pPr>
      <w:r w:rsidRPr="00795DD9">
        <w:rPr>
          <w:rFonts w:ascii="Century Gothic" w:hAnsi="Century Gothic"/>
          <w:sz w:val="20"/>
          <w:szCs w:val="20"/>
        </w:rPr>
        <w:t>Pero, ¿a</w:t>
      </w:r>
      <w:r w:rsidR="00CF204C" w:rsidRPr="00795DD9">
        <w:rPr>
          <w:rFonts w:ascii="Century Gothic" w:hAnsi="Century Gothic"/>
          <w:sz w:val="20"/>
          <w:szCs w:val="20"/>
        </w:rPr>
        <w:t xml:space="preserve"> qué nos referimos cuando hablamos del derecho al olvido? </w:t>
      </w:r>
      <w:r w:rsidR="002B5354" w:rsidRPr="00795DD9">
        <w:rPr>
          <w:rFonts w:ascii="Century Gothic" w:hAnsi="Century Gothic"/>
          <w:sz w:val="20"/>
          <w:szCs w:val="20"/>
        </w:rPr>
        <w:t>Muy relacionado con la protección de los d</w:t>
      </w:r>
      <w:r w:rsidR="00F65CC6" w:rsidRPr="00795DD9">
        <w:rPr>
          <w:rFonts w:ascii="Century Gothic" w:hAnsi="Century Gothic"/>
          <w:sz w:val="20"/>
          <w:szCs w:val="20"/>
        </w:rPr>
        <w:t>atos de carácter personal</w:t>
      </w:r>
      <w:r w:rsidR="002B5354" w:rsidRPr="00795DD9">
        <w:rPr>
          <w:rFonts w:ascii="Century Gothic" w:hAnsi="Century Gothic"/>
          <w:sz w:val="20"/>
          <w:szCs w:val="20"/>
        </w:rPr>
        <w:t xml:space="preserve"> y los derechos al honor, a la propia imagen y a la intimidad, nos retrotraemos al año 2014</w:t>
      </w:r>
      <w:r w:rsidR="00E25BF9" w:rsidRPr="00795DD9">
        <w:rPr>
          <w:rFonts w:ascii="Century Gothic" w:hAnsi="Century Gothic"/>
          <w:sz w:val="20"/>
          <w:szCs w:val="20"/>
        </w:rPr>
        <w:t xml:space="preserve">, concretamente al </w:t>
      </w:r>
      <w:r w:rsidRPr="00795DD9">
        <w:rPr>
          <w:rFonts w:ascii="Century Gothic" w:hAnsi="Century Gothic"/>
          <w:sz w:val="20"/>
          <w:szCs w:val="20"/>
        </w:rPr>
        <w:t xml:space="preserve">referido </w:t>
      </w:r>
      <w:r w:rsidR="00E25BF9" w:rsidRPr="00795DD9">
        <w:rPr>
          <w:rFonts w:ascii="Century Gothic" w:hAnsi="Century Gothic"/>
          <w:sz w:val="20"/>
          <w:szCs w:val="20"/>
        </w:rPr>
        <w:t>13 de mayo</w:t>
      </w:r>
      <w:r w:rsidR="002B5354" w:rsidRPr="00795DD9">
        <w:rPr>
          <w:rFonts w:ascii="Century Gothic" w:hAnsi="Century Gothic"/>
          <w:sz w:val="20"/>
          <w:szCs w:val="20"/>
        </w:rPr>
        <w:t xml:space="preserve">, cuando la demanda de Mario Costeja </w:t>
      </w:r>
      <w:r w:rsidR="007C79D4" w:rsidRPr="00795DD9">
        <w:rPr>
          <w:rFonts w:ascii="Century Gothic" w:hAnsi="Century Gothic"/>
          <w:sz w:val="20"/>
          <w:szCs w:val="20"/>
        </w:rPr>
        <w:t xml:space="preserve">González </w:t>
      </w:r>
      <w:r w:rsidR="002B5354" w:rsidRPr="00795DD9">
        <w:rPr>
          <w:rFonts w:ascii="Century Gothic" w:hAnsi="Century Gothic"/>
          <w:sz w:val="20"/>
          <w:szCs w:val="20"/>
        </w:rPr>
        <w:t>contra Google</w:t>
      </w:r>
      <w:r w:rsidR="007C79D4" w:rsidRPr="00795DD9">
        <w:rPr>
          <w:rFonts w:ascii="Century Gothic" w:hAnsi="Century Gothic"/>
          <w:sz w:val="20"/>
          <w:szCs w:val="20"/>
        </w:rPr>
        <w:t>, vía Audiencia</w:t>
      </w:r>
      <w:r w:rsidR="00E25BF9" w:rsidRPr="00795DD9">
        <w:rPr>
          <w:rFonts w:ascii="Century Gothic" w:hAnsi="Century Gothic"/>
          <w:sz w:val="20"/>
          <w:szCs w:val="20"/>
        </w:rPr>
        <w:t xml:space="preserve"> Nacional española, </w:t>
      </w:r>
      <w:r w:rsidR="007C79D4" w:rsidRPr="00795DD9">
        <w:rPr>
          <w:rFonts w:ascii="Century Gothic" w:hAnsi="Century Gothic"/>
          <w:sz w:val="20"/>
          <w:szCs w:val="20"/>
        </w:rPr>
        <w:t>llega al TJ</w:t>
      </w:r>
      <w:r w:rsidR="00E25BF9" w:rsidRPr="00795DD9">
        <w:rPr>
          <w:rFonts w:ascii="Century Gothic" w:hAnsi="Century Gothic"/>
          <w:sz w:val="20"/>
          <w:szCs w:val="20"/>
        </w:rPr>
        <w:t xml:space="preserve">UE </w:t>
      </w:r>
      <w:r w:rsidR="00995EAD" w:rsidRPr="00795DD9">
        <w:rPr>
          <w:rFonts w:ascii="Century Gothic" w:hAnsi="Century Gothic"/>
          <w:sz w:val="20"/>
          <w:szCs w:val="20"/>
        </w:rPr>
        <w:t>falla</w:t>
      </w:r>
      <w:r w:rsidR="00E25BF9" w:rsidRPr="00795DD9">
        <w:rPr>
          <w:rFonts w:ascii="Century Gothic" w:hAnsi="Century Gothic"/>
          <w:sz w:val="20"/>
          <w:szCs w:val="20"/>
        </w:rPr>
        <w:t xml:space="preserve">ndo </w:t>
      </w:r>
      <w:r w:rsidRPr="00795DD9">
        <w:rPr>
          <w:rFonts w:ascii="Century Gothic" w:hAnsi="Century Gothic"/>
          <w:sz w:val="20"/>
          <w:szCs w:val="20"/>
        </w:rPr>
        <w:t>é</w:t>
      </w:r>
      <w:r w:rsidR="00E25BF9" w:rsidRPr="00795DD9">
        <w:rPr>
          <w:rFonts w:ascii="Century Gothic" w:hAnsi="Century Gothic"/>
          <w:sz w:val="20"/>
          <w:szCs w:val="20"/>
        </w:rPr>
        <w:t>ste a favor del demandante y</w:t>
      </w:r>
      <w:r w:rsidR="00995EAD" w:rsidRPr="00795DD9">
        <w:rPr>
          <w:rFonts w:ascii="Century Gothic" w:hAnsi="Century Gothic"/>
          <w:sz w:val="20"/>
          <w:szCs w:val="20"/>
        </w:rPr>
        <w:t xml:space="preserve"> obligando a Google a retirar </w:t>
      </w:r>
      <w:r w:rsidR="00E25BF9" w:rsidRPr="00795DD9">
        <w:rPr>
          <w:rFonts w:ascii="Century Gothic" w:hAnsi="Century Gothic"/>
          <w:sz w:val="20"/>
          <w:szCs w:val="20"/>
        </w:rPr>
        <w:t xml:space="preserve">un enlace que remitía a una noticia que contenía información personal del </w:t>
      </w:r>
      <w:r w:rsidR="00BE188E">
        <w:rPr>
          <w:rFonts w:ascii="Century Gothic" w:hAnsi="Century Gothic"/>
          <w:sz w:val="20"/>
          <w:szCs w:val="20"/>
        </w:rPr>
        <w:t>sujeto</w:t>
      </w:r>
      <w:r w:rsidR="002B5354" w:rsidRPr="00795DD9">
        <w:rPr>
          <w:rFonts w:ascii="Century Gothic" w:hAnsi="Century Gothic"/>
          <w:sz w:val="20"/>
          <w:szCs w:val="20"/>
        </w:rPr>
        <w:t xml:space="preserve">. El fondo del problema radicaba en la existencia </w:t>
      </w:r>
      <w:r w:rsidR="00E25BF9" w:rsidRPr="00795DD9">
        <w:rPr>
          <w:rFonts w:ascii="Century Gothic" w:hAnsi="Century Gothic"/>
          <w:sz w:val="20"/>
          <w:szCs w:val="20"/>
        </w:rPr>
        <w:t>en el buscador de contenidos</w:t>
      </w:r>
      <w:r w:rsidR="002B5354" w:rsidRPr="00795DD9">
        <w:rPr>
          <w:rFonts w:ascii="Century Gothic" w:hAnsi="Century Gothic"/>
          <w:sz w:val="20"/>
          <w:szCs w:val="20"/>
        </w:rPr>
        <w:t xml:space="preserve"> de una referencia</w:t>
      </w:r>
      <w:r w:rsidR="007C79D4" w:rsidRPr="00795DD9">
        <w:rPr>
          <w:rFonts w:ascii="Century Gothic" w:hAnsi="Century Gothic"/>
          <w:sz w:val="20"/>
          <w:szCs w:val="20"/>
        </w:rPr>
        <w:t xml:space="preserve"> (indexación)</w:t>
      </w:r>
      <w:r w:rsidR="002B5354" w:rsidRPr="00795DD9">
        <w:rPr>
          <w:rFonts w:ascii="Century Gothic" w:hAnsi="Century Gothic"/>
          <w:sz w:val="20"/>
          <w:szCs w:val="20"/>
        </w:rPr>
        <w:t xml:space="preserve"> a una noticia de “La Vanguardia” que vinculaba al demandante a un embargo de la Seguridad Social que ya había sido resulto y liquidado, y </w:t>
      </w:r>
      <w:r w:rsidR="00E25BF9" w:rsidRPr="00795DD9">
        <w:rPr>
          <w:rFonts w:ascii="Century Gothic" w:hAnsi="Century Gothic"/>
          <w:sz w:val="20"/>
          <w:szCs w:val="20"/>
        </w:rPr>
        <w:t>que justamente por ello, estaba causando</w:t>
      </w:r>
      <w:r w:rsidR="002B5354" w:rsidRPr="00795DD9">
        <w:rPr>
          <w:rFonts w:ascii="Century Gothic" w:hAnsi="Century Gothic"/>
          <w:sz w:val="20"/>
          <w:szCs w:val="20"/>
        </w:rPr>
        <w:t xml:space="preserve"> graves daños a su reputación. EL TJUE consideró </w:t>
      </w:r>
      <w:r w:rsidRPr="00795DD9">
        <w:rPr>
          <w:rFonts w:ascii="Century Gothic" w:hAnsi="Century Gothic"/>
          <w:sz w:val="20"/>
          <w:szCs w:val="20"/>
        </w:rPr>
        <w:t xml:space="preserve">entonces </w:t>
      </w:r>
      <w:r w:rsidR="002B5354" w:rsidRPr="00795DD9">
        <w:rPr>
          <w:rFonts w:ascii="Century Gothic" w:hAnsi="Century Gothic"/>
          <w:sz w:val="20"/>
          <w:szCs w:val="20"/>
        </w:rPr>
        <w:t>que el gestor de un motor de búsqueda en i</w:t>
      </w:r>
      <w:r w:rsidR="008B0A0F" w:rsidRPr="00795DD9">
        <w:rPr>
          <w:rFonts w:ascii="Century Gothic" w:hAnsi="Century Gothic"/>
          <w:sz w:val="20"/>
          <w:szCs w:val="20"/>
        </w:rPr>
        <w:t>nternet es</w:t>
      </w:r>
      <w:r w:rsidR="002B5354" w:rsidRPr="00795DD9">
        <w:rPr>
          <w:rFonts w:ascii="Century Gothic" w:hAnsi="Century Gothic"/>
          <w:sz w:val="20"/>
          <w:szCs w:val="20"/>
        </w:rPr>
        <w:t xml:space="preserve"> responsa</w:t>
      </w:r>
      <w:r w:rsidR="008B0A0F" w:rsidRPr="00795DD9">
        <w:rPr>
          <w:rFonts w:ascii="Century Gothic" w:hAnsi="Century Gothic"/>
          <w:sz w:val="20"/>
          <w:szCs w:val="20"/>
        </w:rPr>
        <w:t>ble del tratamiento que aplica</w:t>
      </w:r>
      <w:r w:rsidR="002B5354" w:rsidRPr="00795DD9">
        <w:rPr>
          <w:rFonts w:ascii="Century Gothic" w:hAnsi="Century Gothic"/>
          <w:sz w:val="20"/>
          <w:szCs w:val="20"/>
        </w:rPr>
        <w:t xml:space="preserve"> a los datos de</w:t>
      </w:r>
      <w:r w:rsidR="008B0A0F" w:rsidRPr="00795DD9">
        <w:rPr>
          <w:rFonts w:ascii="Century Gothic" w:hAnsi="Century Gothic"/>
          <w:sz w:val="20"/>
          <w:szCs w:val="20"/>
        </w:rPr>
        <w:t xml:space="preserve"> carácter personal que aparecen</w:t>
      </w:r>
      <w:r w:rsidR="002B5354" w:rsidRPr="00795DD9">
        <w:rPr>
          <w:rFonts w:ascii="Century Gothic" w:hAnsi="Century Gothic"/>
          <w:sz w:val="20"/>
          <w:szCs w:val="20"/>
        </w:rPr>
        <w:t xml:space="preserve"> en las páginas web publicadas por terceros y en base a esto, declaró una necesidad de respeto a lo dispuesto en la Directiva </w:t>
      </w:r>
      <w:r w:rsidR="00A30AA5" w:rsidRPr="00795DD9">
        <w:rPr>
          <w:rFonts w:ascii="Century Gothic" w:hAnsi="Century Gothic"/>
          <w:sz w:val="20"/>
          <w:szCs w:val="20"/>
        </w:rPr>
        <w:t xml:space="preserve">95/46/CE </w:t>
      </w:r>
      <w:r w:rsidR="00A30AA5" w:rsidRPr="00795DD9">
        <w:rPr>
          <w:rFonts w:ascii="Century Gothic" w:hAnsi="Century Gothic"/>
          <w:sz w:val="20"/>
          <w:szCs w:val="20"/>
        </w:rPr>
        <w:lastRenderedPageBreak/>
        <w:t xml:space="preserve">relativa al tratamiento de los datos personales y a la protección y a la libre circulación de estos datos. </w:t>
      </w:r>
      <w:r w:rsidR="007C79D4" w:rsidRPr="00795DD9">
        <w:rPr>
          <w:rFonts w:ascii="Century Gothic" w:hAnsi="Century Gothic"/>
          <w:sz w:val="20"/>
          <w:szCs w:val="20"/>
        </w:rPr>
        <w:t>De esta forma, y a pesar de que la información contenida en el buscador era verídica</w:t>
      </w:r>
      <w:r w:rsidR="005238EE" w:rsidRPr="00795DD9">
        <w:rPr>
          <w:rFonts w:ascii="Century Gothic" w:hAnsi="Century Gothic"/>
          <w:sz w:val="20"/>
          <w:szCs w:val="20"/>
        </w:rPr>
        <w:t xml:space="preserve"> y legítima</w:t>
      </w:r>
      <w:r w:rsidR="007C79D4" w:rsidRPr="00795DD9">
        <w:rPr>
          <w:rFonts w:ascii="Century Gothic" w:hAnsi="Century Gothic"/>
          <w:sz w:val="20"/>
          <w:szCs w:val="20"/>
        </w:rPr>
        <w:t xml:space="preserve">, </w:t>
      </w:r>
      <w:r w:rsidR="00995EAD" w:rsidRPr="00795DD9">
        <w:rPr>
          <w:rFonts w:ascii="Century Gothic" w:hAnsi="Century Gothic"/>
          <w:sz w:val="20"/>
          <w:szCs w:val="20"/>
        </w:rPr>
        <w:t xml:space="preserve">el derecho a la intimidad primó ante la libertad de expresión, una vez </w:t>
      </w:r>
      <w:r w:rsidR="005238EE" w:rsidRPr="00795DD9">
        <w:rPr>
          <w:rFonts w:ascii="Century Gothic" w:hAnsi="Century Gothic"/>
          <w:sz w:val="20"/>
          <w:szCs w:val="20"/>
        </w:rPr>
        <w:t>realizada una ponderación entre</w:t>
      </w:r>
      <w:r w:rsidR="00995EAD" w:rsidRPr="00795DD9">
        <w:rPr>
          <w:rFonts w:ascii="Century Gothic" w:hAnsi="Century Gothic"/>
          <w:sz w:val="20"/>
          <w:szCs w:val="20"/>
        </w:rPr>
        <w:t xml:space="preserve"> ambos derechos. </w:t>
      </w:r>
    </w:p>
    <w:p w14:paraId="731B6347" w14:textId="77777777" w:rsidR="00995EAD" w:rsidRPr="00795DD9" w:rsidRDefault="00995EAD" w:rsidP="00CC3506">
      <w:pPr>
        <w:jc w:val="both"/>
        <w:rPr>
          <w:rFonts w:ascii="Century Gothic" w:hAnsi="Century Gothic"/>
          <w:sz w:val="20"/>
          <w:szCs w:val="20"/>
        </w:rPr>
      </w:pPr>
    </w:p>
    <w:p w14:paraId="10AA20FC" w14:textId="5DDFC620" w:rsidR="00600F9C" w:rsidRPr="00795DD9" w:rsidRDefault="00995EAD" w:rsidP="003324B5">
      <w:pPr>
        <w:jc w:val="both"/>
        <w:rPr>
          <w:rFonts w:ascii="Century Gothic" w:hAnsi="Century Gothic"/>
          <w:sz w:val="20"/>
          <w:szCs w:val="20"/>
        </w:rPr>
      </w:pPr>
      <w:r w:rsidRPr="00795DD9">
        <w:rPr>
          <w:rFonts w:ascii="Century Gothic" w:hAnsi="Century Gothic"/>
          <w:sz w:val="20"/>
          <w:szCs w:val="20"/>
        </w:rPr>
        <w:t xml:space="preserve">Resumiendo, podemos considerar el derecho al olvido como </w:t>
      </w:r>
      <w:r w:rsidRPr="00BE188E">
        <w:rPr>
          <w:rFonts w:ascii="Century Gothic" w:hAnsi="Century Gothic"/>
          <w:b/>
          <w:sz w:val="20"/>
          <w:szCs w:val="20"/>
        </w:rPr>
        <w:t>el derecho que poseen los titulares de un dato personal para solicitar el bo</w:t>
      </w:r>
      <w:r w:rsidR="00AD3034" w:rsidRPr="00BE188E">
        <w:rPr>
          <w:rFonts w:ascii="Century Gothic" w:hAnsi="Century Gothic"/>
          <w:b/>
          <w:sz w:val="20"/>
          <w:szCs w:val="20"/>
        </w:rPr>
        <w:t>rrado</w:t>
      </w:r>
      <w:r w:rsidR="00AD3034" w:rsidRPr="00795DD9">
        <w:rPr>
          <w:rFonts w:ascii="Century Gothic" w:hAnsi="Century Gothic"/>
          <w:sz w:val="20"/>
          <w:szCs w:val="20"/>
        </w:rPr>
        <w:t>, supresión o bloqueo de los enlaces (</w:t>
      </w:r>
      <w:r w:rsidR="00AD3034" w:rsidRPr="00795DD9">
        <w:rPr>
          <w:rFonts w:ascii="Century Gothic" w:hAnsi="Century Gothic"/>
          <w:i/>
          <w:sz w:val="20"/>
          <w:szCs w:val="20"/>
        </w:rPr>
        <w:t>links</w:t>
      </w:r>
      <w:r w:rsidR="00AD3034" w:rsidRPr="00795DD9">
        <w:rPr>
          <w:rFonts w:ascii="Century Gothic" w:hAnsi="Century Gothic"/>
          <w:sz w:val="20"/>
          <w:szCs w:val="20"/>
        </w:rPr>
        <w:t xml:space="preserve">) que </w:t>
      </w:r>
      <w:r w:rsidR="008B0A0F" w:rsidRPr="00795DD9">
        <w:rPr>
          <w:rFonts w:ascii="Century Gothic" w:hAnsi="Century Gothic"/>
          <w:sz w:val="20"/>
          <w:szCs w:val="20"/>
        </w:rPr>
        <w:t>contengan</w:t>
      </w:r>
      <w:r w:rsidRPr="00795DD9">
        <w:rPr>
          <w:rFonts w:ascii="Century Gothic" w:hAnsi="Century Gothic"/>
          <w:sz w:val="20"/>
          <w:szCs w:val="20"/>
        </w:rPr>
        <w:t xml:space="preserve"> información </w:t>
      </w:r>
      <w:r w:rsidR="008B0A0F" w:rsidRPr="00795DD9">
        <w:rPr>
          <w:rFonts w:ascii="Century Gothic" w:hAnsi="Century Gothic"/>
          <w:sz w:val="20"/>
          <w:szCs w:val="20"/>
        </w:rPr>
        <w:t xml:space="preserve">de carácter </w:t>
      </w:r>
      <w:r w:rsidRPr="00795DD9">
        <w:rPr>
          <w:rFonts w:ascii="Century Gothic" w:hAnsi="Century Gothic"/>
          <w:sz w:val="20"/>
          <w:szCs w:val="20"/>
        </w:rPr>
        <w:t>personal que afecte a alguno de los derechos fundamentales recogidos en la Constitución</w:t>
      </w:r>
      <w:r w:rsidR="00CC3506" w:rsidRPr="00795DD9">
        <w:rPr>
          <w:rFonts w:ascii="Century Gothic" w:hAnsi="Century Gothic"/>
          <w:sz w:val="20"/>
          <w:szCs w:val="20"/>
        </w:rPr>
        <w:t xml:space="preserve"> cuando </w:t>
      </w:r>
      <w:r w:rsidR="00607517" w:rsidRPr="00795DD9">
        <w:rPr>
          <w:rFonts w:ascii="Century Gothic" w:hAnsi="Century Gothic"/>
          <w:sz w:val="20"/>
          <w:szCs w:val="20"/>
        </w:rPr>
        <w:t>é</w:t>
      </w:r>
      <w:r w:rsidR="00CC3506" w:rsidRPr="00795DD9">
        <w:rPr>
          <w:rFonts w:ascii="Century Gothic" w:hAnsi="Century Gothic"/>
          <w:sz w:val="20"/>
          <w:szCs w:val="20"/>
        </w:rPr>
        <w:t xml:space="preserve">stos figuren en los resultados de una búsqueda </w:t>
      </w:r>
      <w:r w:rsidR="008B0A0F" w:rsidRPr="00795DD9">
        <w:rPr>
          <w:rFonts w:ascii="Century Gothic" w:hAnsi="Century Gothic"/>
          <w:sz w:val="20"/>
          <w:szCs w:val="20"/>
        </w:rPr>
        <w:t>realizada en internet</w:t>
      </w:r>
      <w:r w:rsidR="00CC3506" w:rsidRPr="00795DD9">
        <w:rPr>
          <w:rFonts w:ascii="Century Gothic" w:hAnsi="Century Gothic"/>
          <w:sz w:val="20"/>
          <w:szCs w:val="20"/>
        </w:rPr>
        <w:t xml:space="preserve"> por su nombre.</w:t>
      </w:r>
      <w:r w:rsidR="00055B55" w:rsidRPr="00795DD9">
        <w:rPr>
          <w:rFonts w:ascii="Century Gothic" w:hAnsi="Century Gothic"/>
          <w:sz w:val="20"/>
          <w:szCs w:val="20"/>
        </w:rPr>
        <w:t xml:space="preserve"> </w:t>
      </w:r>
      <w:r w:rsidR="008B0A0F" w:rsidRPr="00795DD9">
        <w:rPr>
          <w:rFonts w:ascii="Century Gothic" w:hAnsi="Century Gothic"/>
          <w:sz w:val="20"/>
          <w:szCs w:val="20"/>
        </w:rPr>
        <w:t>La</w:t>
      </w:r>
      <w:r w:rsidRPr="00795DD9">
        <w:rPr>
          <w:rFonts w:ascii="Century Gothic" w:hAnsi="Century Gothic"/>
          <w:sz w:val="20"/>
          <w:szCs w:val="20"/>
        </w:rPr>
        <w:t xml:space="preserve"> Agencia Española de Pro</w:t>
      </w:r>
      <w:r w:rsidR="00055B55" w:rsidRPr="00795DD9">
        <w:rPr>
          <w:rFonts w:ascii="Century Gothic" w:hAnsi="Century Gothic"/>
          <w:sz w:val="20"/>
          <w:szCs w:val="20"/>
        </w:rPr>
        <w:t>tección de Datos (AEPD</w:t>
      </w:r>
      <w:r w:rsidR="008B0A0F" w:rsidRPr="00795DD9">
        <w:rPr>
          <w:rFonts w:ascii="Century Gothic" w:hAnsi="Century Gothic"/>
          <w:sz w:val="20"/>
          <w:szCs w:val="20"/>
        </w:rPr>
        <w:t>)</w:t>
      </w:r>
      <w:r w:rsidR="00055B55" w:rsidRPr="00795DD9">
        <w:rPr>
          <w:rFonts w:ascii="Century Gothic" w:hAnsi="Century Gothic"/>
          <w:sz w:val="20"/>
          <w:szCs w:val="20"/>
        </w:rPr>
        <w:t xml:space="preserve"> matiza</w:t>
      </w:r>
      <w:r w:rsidRPr="00795DD9">
        <w:rPr>
          <w:rFonts w:ascii="Century Gothic" w:hAnsi="Century Gothic"/>
          <w:sz w:val="20"/>
          <w:szCs w:val="20"/>
        </w:rPr>
        <w:t xml:space="preserve"> subrayando que se trata de un </w:t>
      </w:r>
      <w:r w:rsidRPr="00BE188E">
        <w:rPr>
          <w:rFonts w:ascii="Century Gothic" w:hAnsi="Century Gothic"/>
          <w:b/>
          <w:sz w:val="20"/>
          <w:szCs w:val="20"/>
        </w:rPr>
        <w:t xml:space="preserve">derecho que tienen todos los ciudadanos a impedir la difusión de información </w:t>
      </w:r>
      <w:r w:rsidR="008B0A0F" w:rsidRPr="00BE188E">
        <w:rPr>
          <w:rFonts w:ascii="Century Gothic" w:hAnsi="Century Gothic"/>
          <w:b/>
          <w:sz w:val="20"/>
          <w:szCs w:val="20"/>
        </w:rPr>
        <w:t xml:space="preserve">de carácter </w:t>
      </w:r>
      <w:r w:rsidRPr="00BE188E">
        <w:rPr>
          <w:rFonts w:ascii="Century Gothic" w:hAnsi="Century Gothic"/>
          <w:b/>
          <w:sz w:val="20"/>
          <w:szCs w:val="20"/>
        </w:rPr>
        <w:t>personal a través de Internet cuando dicha publicación no cumpla con los requisitos de adecuación y pertinencia que recoge la normativa</w:t>
      </w:r>
      <w:r w:rsidRPr="00795DD9">
        <w:rPr>
          <w:rFonts w:ascii="Century Gothic" w:hAnsi="Century Gothic"/>
          <w:sz w:val="20"/>
          <w:szCs w:val="20"/>
        </w:rPr>
        <w:t xml:space="preserve">.  </w:t>
      </w:r>
    </w:p>
    <w:p w14:paraId="0CFA67EB" w14:textId="77777777" w:rsidR="00600F9C" w:rsidRPr="00795DD9" w:rsidRDefault="00600F9C" w:rsidP="003324B5">
      <w:pPr>
        <w:jc w:val="both"/>
        <w:rPr>
          <w:rFonts w:ascii="Century Gothic" w:hAnsi="Century Gothic"/>
          <w:sz w:val="20"/>
          <w:szCs w:val="20"/>
        </w:rPr>
      </w:pPr>
    </w:p>
    <w:p w14:paraId="00FFE487" w14:textId="69C02FE6" w:rsidR="003324B5" w:rsidRPr="00795DD9" w:rsidRDefault="00995EAD" w:rsidP="003324B5">
      <w:pPr>
        <w:jc w:val="both"/>
        <w:rPr>
          <w:rFonts w:ascii="Century Gothic" w:hAnsi="Century Gothic"/>
          <w:sz w:val="20"/>
          <w:szCs w:val="20"/>
        </w:rPr>
      </w:pPr>
      <w:r w:rsidRPr="00795DD9">
        <w:rPr>
          <w:rFonts w:ascii="Century Gothic" w:hAnsi="Century Gothic"/>
          <w:sz w:val="20"/>
          <w:szCs w:val="20"/>
        </w:rPr>
        <w:t xml:space="preserve">Es decir, que </w:t>
      </w:r>
      <w:r w:rsidR="005238EE" w:rsidRPr="00795DD9">
        <w:rPr>
          <w:rFonts w:ascii="Century Gothic" w:hAnsi="Century Gothic"/>
          <w:sz w:val="20"/>
          <w:szCs w:val="20"/>
        </w:rPr>
        <w:t xml:space="preserve">es importante recalcar el hecho de que no </w:t>
      </w:r>
      <w:r w:rsidRPr="00795DD9">
        <w:rPr>
          <w:rFonts w:ascii="Century Gothic" w:hAnsi="Century Gothic"/>
          <w:sz w:val="20"/>
          <w:szCs w:val="20"/>
        </w:rPr>
        <w:t>e</w:t>
      </w:r>
      <w:r w:rsidR="005238EE" w:rsidRPr="00795DD9">
        <w:rPr>
          <w:rFonts w:ascii="Century Gothic" w:hAnsi="Century Gothic"/>
          <w:sz w:val="20"/>
          <w:szCs w:val="20"/>
        </w:rPr>
        <w:t xml:space="preserve">stamos ante un derecho absoluto, sino que </w:t>
      </w:r>
      <w:r w:rsidR="00CF204C" w:rsidRPr="00795DD9">
        <w:rPr>
          <w:rFonts w:ascii="Century Gothic" w:hAnsi="Century Gothic"/>
          <w:sz w:val="20"/>
          <w:szCs w:val="20"/>
        </w:rPr>
        <w:t xml:space="preserve">deberá analizarse minuciosamente si dicha difusión universal e ilimitada de la información de carácter personal, causa efectivamente, una lesión a los derechos de las personas. </w:t>
      </w:r>
      <w:r w:rsidR="00AD3034" w:rsidRPr="00795DD9">
        <w:rPr>
          <w:rFonts w:ascii="Century Gothic" w:hAnsi="Century Gothic"/>
          <w:sz w:val="20"/>
          <w:szCs w:val="20"/>
        </w:rPr>
        <w:t>Por su parte, e</w:t>
      </w:r>
      <w:r w:rsidR="003255A6" w:rsidRPr="00795DD9">
        <w:rPr>
          <w:rFonts w:ascii="Century Gothic" w:hAnsi="Century Gothic"/>
          <w:sz w:val="20"/>
          <w:szCs w:val="20"/>
        </w:rPr>
        <w:t>l pronunciamiento del TJUE delimita quiénes son aquéllos que pueden solicitar la supresión</w:t>
      </w:r>
      <w:r w:rsidR="00AD3034" w:rsidRPr="00795DD9">
        <w:rPr>
          <w:rFonts w:ascii="Century Gothic" w:hAnsi="Century Gothic"/>
          <w:sz w:val="20"/>
          <w:szCs w:val="20"/>
        </w:rPr>
        <w:t xml:space="preserve"> de los enlaces que contengan </w:t>
      </w:r>
      <w:r w:rsidR="003255A6" w:rsidRPr="00795DD9">
        <w:rPr>
          <w:rFonts w:ascii="Century Gothic" w:hAnsi="Century Gothic"/>
          <w:sz w:val="20"/>
          <w:szCs w:val="20"/>
        </w:rPr>
        <w:t>los datos</w:t>
      </w:r>
      <w:r w:rsidR="00AD3034" w:rsidRPr="00795DD9">
        <w:rPr>
          <w:rFonts w:ascii="Century Gothic" w:hAnsi="Century Gothic"/>
          <w:sz w:val="20"/>
          <w:szCs w:val="20"/>
        </w:rPr>
        <w:t xml:space="preserve"> personales</w:t>
      </w:r>
      <w:r w:rsidR="003255A6" w:rsidRPr="00795DD9">
        <w:rPr>
          <w:rFonts w:ascii="Century Gothic" w:hAnsi="Century Gothic"/>
          <w:sz w:val="20"/>
          <w:szCs w:val="20"/>
        </w:rPr>
        <w:t xml:space="preserve">, excluyendo los medios de comunicación o las publicaciones literarias periodísticas y artísticas. </w:t>
      </w:r>
      <w:r w:rsidR="00327907" w:rsidRPr="00795DD9">
        <w:rPr>
          <w:rFonts w:ascii="Century Gothic" w:hAnsi="Century Gothic"/>
          <w:sz w:val="20"/>
          <w:szCs w:val="20"/>
        </w:rPr>
        <w:t>Además, la sentencia precisa</w:t>
      </w:r>
      <w:r w:rsidR="00AD3034" w:rsidRPr="00795DD9">
        <w:rPr>
          <w:rFonts w:ascii="Century Gothic" w:hAnsi="Century Gothic"/>
          <w:sz w:val="20"/>
          <w:szCs w:val="20"/>
        </w:rPr>
        <w:t xml:space="preserve"> qu</w:t>
      </w:r>
      <w:r w:rsidR="00327907" w:rsidRPr="00795DD9">
        <w:rPr>
          <w:rFonts w:ascii="Century Gothic" w:hAnsi="Century Gothic"/>
          <w:sz w:val="20"/>
          <w:szCs w:val="20"/>
        </w:rPr>
        <w:t>e los motores de búsqueda deben</w:t>
      </w:r>
      <w:r w:rsidR="00AD3034" w:rsidRPr="00795DD9">
        <w:rPr>
          <w:rFonts w:ascii="Century Gothic" w:hAnsi="Century Gothic"/>
          <w:sz w:val="20"/>
          <w:szCs w:val="20"/>
        </w:rPr>
        <w:t xml:space="preserve"> permitir la presentación de las solicitudes de eliminación de enlaces directamen</w:t>
      </w:r>
      <w:r w:rsidR="00327907" w:rsidRPr="00795DD9">
        <w:rPr>
          <w:rFonts w:ascii="Century Gothic" w:hAnsi="Century Gothic"/>
          <w:sz w:val="20"/>
          <w:szCs w:val="20"/>
        </w:rPr>
        <w:t>te por parte de los interesados.</w:t>
      </w:r>
      <w:r w:rsidR="00AD3034" w:rsidRPr="00795DD9">
        <w:rPr>
          <w:rFonts w:ascii="Century Gothic" w:hAnsi="Century Gothic"/>
          <w:sz w:val="20"/>
          <w:szCs w:val="20"/>
        </w:rPr>
        <w:t xml:space="preserve"> </w:t>
      </w:r>
      <w:r w:rsidR="00327907" w:rsidRPr="00795DD9">
        <w:rPr>
          <w:rFonts w:ascii="Century Gothic" w:hAnsi="Century Gothic"/>
          <w:sz w:val="20"/>
          <w:szCs w:val="20"/>
        </w:rPr>
        <w:t xml:space="preserve">En tal caso, los motores de búsqueda procederán a </w:t>
      </w:r>
      <w:r w:rsidR="00AD3034" w:rsidRPr="00795DD9">
        <w:rPr>
          <w:rFonts w:ascii="Century Gothic" w:hAnsi="Century Gothic"/>
          <w:sz w:val="20"/>
          <w:szCs w:val="20"/>
        </w:rPr>
        <w:t>examinar el fun</w:t>
      </w:r>
      <w:r w:rsidR="00327907" w:rsidRPr="00795DD9">
        <w:rPr>
          <w:rFonts w:ascii="Century Gothic" w:hAnsi="Century Gothic"/>
          <w:sz w:val="20"/>
          <w:szCs w:val="20"/>
        </w:rPr>
        <w:t xml:space="preserve">damento de la petición realizando </w:t>
      </w:r>
      <w:r w:rsidR="003324B5" w:rsidRPr="00795DD9">
        <w:rPr>
          <w:rFonts w:ascii="Century Gothic" w:hAnsi="Century Gothic"/>
          <w:sz w:val="20"/>
          <w:szCs w:val="20"/>
        </w:rPr>
        <w:t>una ponderación caso por caso para alcanzar un equilibrio entre los diferentes derechos e intereses</w:t>
      </w:r>
      <w:r w:rsidR="00327907" w:rsidRPr="00795DD9">
        <w:rPr>
          <w:rFonts w:ascii="Century Gothic" w:hAnsi="Century Gothic"/>
          <w:sz w:val="20"/>
          <w:szCs w:val="20"/>
        </w:rPr>
        <w:t xml:space="preserve">, y </w:t>
      </w:r>
      <w:r w:rsidR="003535F3" w:rsidRPr="00795DD9">
        <w:rPr>
          <w:rFonts w:ascii="Century Gothic" w:hAnsi="Century Gothic"/>
          <w:sz w:val="20"/>
          <w:szCs w:val="20"/>
        </w:rPr>
        <w:t>valorando si la información objeto</w:t>
      </w:r>
      <w:r w:rsidR="00327907" w:rsidRPr="00795DD9">
        <w:rPr>
          <w:rFonts w:ascii="Century Gothic" w:hAnsi="Century Gothic"/>
          <w:sz w:val="20"/>
          <w:szCs w:val="20"/>
        </w:rPr>
        <w:t xml:space="preserve"> de la controversia es obsoleta</w:t>
      </w:r>
      <w:r w:rsidR="003535F3" w:rsidRPr="00795DD9">
        <w:rPr>
          <w:rFonts w:ascii="Century Gothic" w:hAnsi="Century Gothic"/>
          <w:sz w:val="20"/>
          <w:szCs w:val="20"/>
        </w:rPr>
        <w:t xml:space="preserve"> y</w:t>
      </w:r>
      <w:r w:rsidR="00327907" w:rsidRPr="00795DD9">
        <w:rPr>
          <w:rFonts w:ascii="Century Gothic" w:hAnsi="Century Gothic"/>
          <w:sz w:val="20"/>
          <w:szCs w:val="20"/>
        </w:rPr>
        <w:t>/o</w:t>
      </w:r>
      <w:r w:rsidR="003535F3" w:rsidRPr="00795DD9">
        <w:rPr>
          <w:rFonts w:ascii="Century Gothic" w:hAnsi="Century Gothic"/>
          <w:sz w:val="20"/>
          <w:szCs w:val="20"/>
        </w:rPr>
        <w:t xml:space="preserve"> ya no tiene relevancia ni interés público</w:t>
      </w:r>
      <w:r w:rsidR="003324B5" w:rsidRPr="00795DD9">
        <w:rPr>
          <w:rFonts w:ascii="Century Gothic" w:hAnsi="Century Gothic"/>
          <w:sz w:val="20"/>
          <w:szCs w:val="20"/>
        </w:rPr>
        <w:t>. En el caso de que el motor de búsqueda no conteste al particular o su respuesta no sea adecuada a consideración del ciudadano que ejercita su derecho, el particular podrá acudir a la AEPD para que sea esta la que tutele su derecho.</w:t>
      </w:r>
    </w:p>
    <w:p w14:paraId="3B054648" w14:textId="77777777" w:rsidR="003535F3" w:rsidRPr="00795DD9" w:rsidRDefault="003535F3" w:rsidP="003324B5">
      <w:pPr>
        <w:jc w:val="both"/>
        <w:rPr>
          <w:rFonts w:ascii="Century Gothic" w:hAnsi="Century Gothic"/>
          <w:sz w:val="20"/>
          <w:szCs w:val="20"/>
        </w:rPr>
      </w:pPr>
    </w:p>
    <w:p w14:paraId="217228F8" w14:textId="0AB7EBD2" w:rsidR="000D1F33" w:rsidRPr="00795DD9" w:rsidRDefault="003535F3" w:rsidP="00CC3506">
      <w:pPr>
        <w:jc w:val="both"/>
        <w:rPr>
          <w:rFonts w:ascii="Century Gothic" w:hAnsi="Century Gothic"/>
          <w:sz w:val="20"/>
          <w:szCs w:val="20"/>
        </w:rPr>
      </w:pPr>
      <w:r w:rsidRPr="00795DD9">
        <w:rPr>
          <w:rFonts w:ascii="Century Gothic" w:hAnsi="Century Gothic"/>
          <w:sz w:val="20"/>
          <w:szCs w:val="20"/>
        </w:rPr>
        <w:t>Es importante record</w:t>
      </w:r>
      <w:r w:rsidR="0092388A" w:rsidRPr="00795DD9">
        <w:rPr>
          <w:rFonts w:ascii="Century Gothic" w:hAnsi="Century Gothic"/>
          <w:sz w:val="20"/>
          <w:szCs w:val="20"/>
        </w:rPr>
        <w:t xml:space="preserve">ar que la eliminación </w:t>
      </w:r>
      <w:r w:rsidRPr="00795DD9">
        <w:rPr>
          <w:rFonts w:ascii="Century Gothic" w:hAnsi="Century Gothic"/>
          <w:sz w:val="20"/>
          <w:szCs w:val="20"/>
        </w:rPr>
        <w:t>del enlace que contiene la publicación de la información de carácter personal no implica la desaparición de la misma de internet</w:t>
      </w:r>
      <w:r w:rsidR="00FA1A62" w:rsidRPr="00795DD9">
        <w:rPr>
          <w:rFonts w:ascii="Century Gothic" w:hAnsi="Century Gothic"/>
          <w:sz w:val="20"/>
          <w:szCs w:val="20"/>
        </w:rPr>
        <w:t xml:space="preserve">, sólo afecta a las búsquedas realizadas sobre el nombre de los individuos en el motor de búsqueda determinado, sin que de ningún modo la consecuencia sea que la página web que </w:t>
      </w:r>
      <w:r w:rsidR="0092388A" w:rsidRPr="00795DD9">
        <w:rPr>
          <w:rFonts w:ascii="Century Gothic" w:hAnsi="Century Gothic"/>
          <w:sz w:val="20"/>
          <w:szCs w:val="20"/>
        </w:rPr>
        <w:t>contiene</w:t>
      </w:r>
      <w:r w:rsidR="00FA1A62" w:rsidRPr="00795DD9">
        <w:rPr>
          <w:rFonts w:ascii="Century Gothic" w:hAnsi="Century Gothic"/>
          <w:sz w:val="20"/>
          <w:szCs w:val="20"/>
        </w:rPr>
        <w:t xml:space="preserve"> la información sea eliminada ni del bu</w:t>
      </w:r>
      <w:r w:rsidR="00163E94" w:rsidRPr="00795DD9">
        <w:rPr>
          <w:rFonts w:ascii="Century Gothic" w:hAnsi="Century Gothic"/>
          <w:sz w:val="20"/>
          <w:szCs w:val="20"/>
        </w:rPr>
        <w:t>scador ni de la fuente original</w:t>
      </w:r>
      <w:r w:rsidR="00FA1A62" w:rsidRPr="00795DD9">
        <w:rPr>
          <w:rFonts w:ascii="Century Gothic" w:hAnsi="Century Gothic"/>
          <w:sz w:val="20"/>
          <w:szCs w:val="20"/>
        </w:rPr>
        <w:t xml:space="preserve">. </w:t>
      </w:r>
    </w:p>
    <w:p w14:paraId="56F13412" w14:textId="6A94C407" w:rsidR="00055B55" w:rsidRPr="00795DD9" w:rsidRDefault="000D1F33" w:rsidP="00055B55">
      <w:pPr>
        <w:pStyle w:val="Ttulo3"/>
        <w:shd w:val="clear" w:color="auto" w:fill="FFFFFF"/>
        <w:spacing w:before="225" w:beforeAutospacing="0" w:after="225" w:afterAutospacing="0"/>
        <w:jc w:val="both"/>
        <w:rPr>
          <w:rFonts w:ascii="Century Gothic" w:hAnsi="Century Gothic"/>
          <w:b w:val="0"/>
          <w:bCs w:val="0"/>
          <w:sz w:val="20"/>
          <w:szCs w:val="20"/>
        </w:rPr>
      </w:pPr>
      <w:r w:rsidRPr="00795DD9">
        <w:rPr>
          <w:rFonts w:ascii="Century Gothic" w:hAnsi="Century Gothic"/>
          <w:b w:val="0"/>
          <w:bCs w:val="0"/>
          <w:sz w:val="20"/>
          <w:szCs w:val="20"/>
        </w:rPr>
        <w:t>Si bien el derech</w:t>
      </w:r>
      <w:r w:rsidR="00055B55" w:rsidRPr="00795DD9">
        <w:rPr>
          <w:rFonts w:ascii="Century Gothic" w:hAnsi="Century Gothic"/>
          <w:b w:val="0"/>
          <w:bCs w:val="0"/>
          <w:sz w:val="20"/>
          <w:szCs w:val="20"/>
        </w:rPr>
        <w:t>o al olvido, como tal, no está referenciado en</w:t>
      </w:r>
      <w:r w:rsidRPr="00795DD9">
        <w:rPr>
          <w:rFonts w:ascii="Century Gothic" w:hAnsi="Century Gothic"/>
          <w:b w:val="0"/>
          <w:bCs w:val="0"/>
          <w:sz w:val="20"/>
          <w:szCs w:val="20"/>
        </w:rPr>
        <w:t xml:space="preserve"> la normativa</w:t>
      </w:r>
      <w:r w:rsidR="003324B5" w:rsidRPr="00795DD9">
        <w:rPr>
          <w:rFonts w:ascii="Century Gothic" w:hAnsi="Century Gothic"/>
          <w:b w:val="0"/>
          <w:bCs w:val="0"/>
          <w:sz w:val="20"/>
          <w:szCs w:val="20"/>
        </w:rPr>
        <w:t xml:space="preserve"> española</w:t>
      </w:r>
      <w:r w:rsidRPr="00795DD9">
        <w:rPr>
          <w:rFonts w:ascii="Century Gothic" w:hAnsi="Century Gothic"/>
          <w:b w:val="0"/>
          <w:bCs w:val="0"/>
          <w:sz w:val="20"/>
          <w:szCs w:val="20"/>
        </w:rPr>
        <w:t xml:space="preserve"> </w:t>
      </w:r>
      <w:r w:rsidR="0092388A" w:rsidRPr="00795DD9">
        <w:rPr>
          <w:rFonts w:ascii="Century Gothic" w:hAnsi="Century Gothic"/>
          <w:b w:val="0"/>
          <w:bCs w:val="0"/>
          <w:sz w:val="20"/>
          <w:szCs w:val="20"/>
        </w:rPr>
        <w:t>de</w:t>
      </w:r>
      <w:r w:rsidRPr="00795DD9">
        <w:rPr>
          <w:rFonts w:ascii="Century Gothic" w:hAnsi="Century Gothic"/>
          <w:b w:val="0"/>
          <w:bCs w:val="0"/>
          <w:sz w:val="20"/>
          <w:szCs w:val="20"/>
        </w:rPr>
        <w:t xml:space="preserve"> protección de datos</w:t>
      </w:r>
      <w:r w:rsidR="003324B5" w:rsidRPr="00795DD9">
        <w:rPr>
          <w:rFonts w:ascii="Century Gothic" w:hAnsi="Century Gothic"/>
          <w:b w:val="0"/>
          <w:bCs w:val="0"/>
          <w:sz w:val="20"/>
          <w:szCs w:val="20"/>
        </w:rPr>
        <w:t xml:space="preserve">, quedaría asimilado al ejercicio de los derechos de cancelación y oposición regulados en los artículos </w:t>
      </w:r>
      <w:r w:rsidR="00055B55" w:rsidRPr="00795DD9">
        <w:rPr>
          <w:rFonts w:ascii="Century Gothic" w:hAnsi="Century Gothic"/>
          <w:b w:val="0"/>
          <w:bCs w:val="0"/>
          <w:sz w:val="20"/>
          <w:szCs w:val="20"/>
        </w:rPr>
        <w:t>16 y 17, respectivamente, de la Ley 15/1999, de 13 de diciembre, de Protección de Datos de Carácter Personal a través de los cuales se reconoce a los particulares un derecho a defender su privacidad controlando por si mismos el uso que se hace de sus datos personales, y en particular, el derecho a que estos sean suprimidos cuando resulten inadecuados o excesivos y a que no sean tratados o</w:t>
      </w:r>
      <w:r w:rsidR="003535F3" w:rsidRPr="00795DD9">
        <w:rPr>
          <w:rFonts w:ascii="Century Gothic" w:hAnsi="Century Gothic"/>
          <w:b w:val="0"/>
          <w:bCs w:val="0"/>
          <w:sz w:val="20"/>
          <w:szCs w:val="20"/>
        </w:rPr>
        <w:t xml:space="preserve"> se cese en dicho tratamiento c</w:t>
      </w:r>
      <w:r w:rsidR="00055B55" w:rsidRPr="00795DD9">
        <w:rPr>
          <w:rFonts w:ascii="Century Gothic" w:hAnsi="Century Gothic"/>
          <w:b w:val="0"/>
          <w:bCs w:val="0"/>
          <w:sz w:val="20"/>
          <w:szCs w:val="20"/>
        </w:rPr>
        <w:t xml:space="preserve">uando no sea necesario </w:t>
      </w:r>
      <w:r w:rsidR="003535F3" w:rsidRPr="00795DD9">
        <w:rPr>
          <w:rFonts w:ascii="Century Gothic" w:hAnsi="Century Gothic"/>
          <w:b w:val="0"/>
          <w:bCs w:val="0"/>
          <w:sz w:val="20"/>
          <w:szCs w:val="20"/>
        </w:rPr>
        <w:t xml:space="preserve">su consentimiento para el tratamiento por la concurrencia de un motivo legítimo y fundado, siempre y cuando que una Ley no disponga lo contrario. </w:t>
      </w:r>
    </w:p>
    <w:p w14:paraId="21A23933" w14:textId="6052F16D" w:rsidR="00ED1FE9" w:rsidRPr="00795DD9" w:rsidRDefault="00163E94" w:rsidP="00055B55">
      <w:pPr>
        <w:pStyle w:val="Ttulo3"/>
        <w:shd w:val="clear" w:color="auto" w:fill="FFFFFF"/>
        <w:spacing w:before="225" w:beforeAutospacing="0" w:after="225" w:afterAutospacing="0"/>
        <w:jc w:val="both"/>
        <w:rPr>
          <w:rFonts w:ascii="Century Gothic" w:hAnsi="Century Gothic"/>
          <w:b w:val="0"/>
          <w:bCs w:val="0"/>
          <w:sz w:val="20"/>
          <w:szCs w:val="20"/>
        </w:rPr>
      </w:pPr>
      <w:r w:rsidRPr="00795DD9">
        <w:rPr>
          <w:rFonts w:ascii="Century Gothic" w:hAnsi="Century Gothic"/>
          <w:b w:val="0"/>
          <w:bCs w:val="0"/>
          <w:sz w:val="20"/>
          <w:szCs w:val="20"/>
        </w:rPr>
        <w:t xml:space="preserve">Como es lógico, los buscadores no han visto con buenos ojos la obligación que la sentencia del Tribunal de Justicia de la Unión Europea les impone de facilitar el derecho al olvido a aquellos sujetos que estén legalmente capacitados para su ejercicio. </w:t>
      </w:r>
      <w:r w:rsidR="009B6025" w:rsidRPr="00795DD9">
        <w:rPr>
          <w:rFonts w:ascii="Century Gothic" w:hAnsi="Century Gothic"/>
          <w:b w:val="0"/>
          <w:bCs w:val="0"/>
          <w:sz w:val="20"/>
          <w:szCs w:val="20"/>
        </w:rPr>
        <w:t xml:space="preserve">Como la sentencia considera que los motores de búsqueda son responsables del tratamiento, incluso cuando se trata de datos publicados previamente, les </w:t>
      </w:r>
      <w:r w:rsidR="0088683A" w:rsidRPr="00795DD9">
        <w:rPr>
          <w:rFonts w:ascii="Century Gothic" w:hAnsi="Century Gothic"/>
          <w:b w:val="0"/>
          <w:bCs w:val="0"/>
          <w:sz w:val="20"/>
          <w:szCs w:val="20"/>
        </w:rPr>
        <w:t>obliga a</w:t>
      </w:r>
      <w:r w:rsidR="009B6025" w:rsidRPr="00795DD9">
        <w:rPr>
          <w:rFonts w:ascii="Century Gothic" w:hAnsi="Century Gothic"/>
          <w:b w:val="0"/>
          <w:bCs w:val="0"/>
          <w:sz w:val="20"/>
          <w:szCs w:val="20"/>
        </w:rPr>
        <w:t xml:space="preserve"> garantizar al afectado que su indexación sea conforme con la Direct</w:t>
      </w:r>
      <w:r w:rsidR="000B5A63" w:rsidRPr="00795DD9">
        <w:rPr>
          <w:rFonts w:ascii="Century Gothic" w:hAnsi="Century Gothic"/>
          <w:b w:val="0"/>
          <w:bCs w:val="0"/>
          <w:sz w:val="20"/>
          <w:szCs w:val="20"/>
        </w:rPr>
        <w:t xml:space="preserve">iva de protección de datos (que, como se ha dicho, </w:t>
      </w:r>
      <w:r w:rsidR="009B6025" w:rsidRPr="00795DD9">
        <w:rPr>
          <w:rFonts w:ascii="Century Gothic" w:hAnsi="Century Gothic"/>
          <w:b w:val="0"/>
          <w:bCs w:val="0"/>
          <w:sz w:val="20"/>
          <w:szCs w:val="20"/>
        </w:rPr>
        <w:t xml:space="preserve">será sustituida en 2018 </w:t>
      </w:r>
      <w:r w:rsidR="009B6025" w:rsidRPr="00795DD9">
        <w:rPr>
          <w:rFonts w:ascii="Century Gothic" w:hAnsi="Century Gothic"/>
          <w:b w:val="0"/>
          <w:bCs w:val="0"/>
          <w:sz w:val="20"/>
          <w:szCs w:val="20"/>
        </w:rPr>
        <w:lastRenderedPageBreak/>
        <w:t>por el RGPD</w:t>
      </w:r>
      <w:r w:rsidR="0088683A" w:rsidRPr="00795DD9">
        <w:rPr>
          <w:rFonts w:ascii="Century Gothic" w:hAnsi="Century Gothic"/>
          <w:b w:val="0"/>
          <w:bCs w:val="0"/>
          <w:sz w:val="20"/>
          <w:szCs w:val="20"/>
        </w:rPr>
        <w:t xml:space="preserve">, que </w:t>
      </w:r>
      <w:r w:rsidR="000B5A63" w:rsidRPr="00795DD9">
        <w:rPr>
          <w:rFonts w:ascii="Century Gothic" w:hAnsi="Century Gothic"/>
          <w:b w:val="0"/>
          <w:bCs w:val="0"/>
          <w:sz w:val="20"/>
          <w:szCs w:val="20"/>
        </w:rPr>
        <w:t>ya</w:t>
      </w:r>
      <w:r w:rsidR="0088683A" w:rsidRPr="00795DD9">
        <w:rPr>
          <w:rFonts w:ascii="Century Gothic" w:hAnsi="Century Gothic"/>
          <w:b w:val="0"/>
          <w:bCs w:val="0"/>
          <w:sz w:val="20"/>
          <w:szCs w:val="20"/>
        </w:rPr>
        <w:t xml:space="preserve"> reconoce expresamente el derecho al olvido</w:t>
      </w:r>
      <w:r w:rsidR="009B6025" w:rsidRPr="00795DD9">
        <w:rPr>
          <w:rFonts w:ascii="Century Gothic" w:hAnsi="Century Gothic"/>
          <w:b w:val="0"/>
          <w:bCs w:val="0"/>
          <w:sz w:val="20"/>
          <w:szCs w:val="20"/>
        </w:rPr>
        <w:t xml:space="preserve">). En otras palabras, cuando se cumplen los requisitos, el motor de búsqueda debe posibilitar al afectado el ejercicio de su derecho al olvido, incluso si el tratamiento de origen estaba plenamente justificado. </w:t>
      </w:r>
    </w:p>
    <w:p w14:paraId="0904E826" w14:textId="5C5ED7B4" w:rsidR="00163E94" w:rsidRPr="00795DD9" w:rsidRDefault="009B6025" w:rsidP="00055B55">
      <w:pPr>
        <w:pStyle w:val="Ttulo3"/>
        <w:shd w:val="clear" w:color="auto" w:fill="FFFFFF"/>
        <w:spacing w:before="225" w:beforeAutospacing="0" w:after="225" w:afterAutospacing="0"/>
        <w:jc w:val="both"/>
        <w:rPr>
          <w:rFonts w:ascii="Century Gothic" w:hAnsi="Century Gothic"/>
          <w:b w:val="0"/>
          <w:bCs w:val="0"/>
          <w:sz w:val="20"/>
          <w:szCs w:val="20"/>
        </w:rPr>
      </w:pPr>
      <w:r w:rsidRPr="00795DD9">
        <w:rPr>
          <w:rFonts w:ascii="Century Gothic" w:hAnsi="Century Gothic"/>
          <w:b w:val="0"/>
          <w:bCs w:val="0"/>
          <w:sz w:val="20"/>
          <w:szCs w:val="20"/>
        </w:rPr>
        <w:t>Sin embargo, cabe señalar que el derecho al olvido no afecta a la fuente original, sino que recae exclusivamente sobre los motores de búsqueda, que son los verdaderos protagonistas de este nuevo concepto, y por otra parte, los responsables últimos de garantizar su cumplimiento, en tanto son quienes tienen la llave técni</w:t>
      </w:r>
      <w:r w:rsidR="0088683A" w:rsidRPr="00795DD9">
        <w:rPr>
          <w:rFonts w:ascii="Century Gothic" w:hAnsi="Century Gothic"/>
          <w:b w:val="0"/>
          <w:bCs w:val="0"/>
          <w:sz w:val="20"/>
          <w:szCs w:val="20"/>
        </w:rPr>
        <w:t xml:space="preserve">ca para su verdadero ejercicio, facilitando los derechos de cancelación y oposición. Es por esa razón que aunque pueda haber unos criterios generales para la aplicación del derecho al olvido, lo cierto es que cada caso requiere un análisis individualizado en aras de un “justo equilibrio” de los derechos de los ciudadanos frente a los intereses de los buscadores. </w:t>
      </w:r>
      <w:r w:rsidR="00ED1FE9" w:rsidRPr="00795DD9">
        <w:rPr>
          <w:rFonts w:ascii="Century Gothic" w:hAnsi="Century Gothic"/>
          <w:b w:val="0"/>
          <w:bCs w:val="0"/>
          <w:sz w:val="20"/>
          <w:szCs w:val="20"/>
        </w:rPr>
        <w:t xml:space="preserve">Además, en el derecho al olvido la fuente original apenas resulta afectada, ya que la web de origen </w:t>
      </w:r>
      <w:r w:rsidR="000B5A63" w:rsidRPr="00795DD9">
        <w:rPr>
          <w:rFonts w:ascii="Century Gothic" w:hAnsi="Century Gothic"/>
          <w:b w:val="0"/>
          <w:bCs w:val="0"/>
          <w:sz w:val="20"/>
          <w:szCs w:val="20"/>
        </w:rPr>
        <w:t xml:space="preserve">no tiene, a día de hoy, obligación de </w:t>
      </w:r>
      <w:r w:rsidR="00ED1FE9" w:rsidRPr="00795DD9">
        <w:rPr>
          <w:rFonts w:ascii="Century Gothic" w:hAnsi="Century Gothic"/>
          <w:b w:val="0"/>
          <w:bCs w:val="0"/>
          <w:sz w:val="20"/>
          <w:szCs w:val="20"/>
        </w:rPr>
        <w:t>retirar los datos de carácter personal en cuestión, por lo que seguirá estando disponible en Internet, sólo que la vía de acceso a través de los buscadores</w:t>
      </w:r>
      <w:r w:rsidR="006F2E82" w:rsidRPr="00795DD9">
        <w:rPr>
          <w:rFonts w:ascii="Century Gothic" w:hAnsi="Century Gothic"/>
          <w:b w:val="0"/>
          <w:bCs w:val="0"/>
          <w:sz w:val="20"/>
          <w:szCs w:val="20"/>
        </w:rPr>
        <w:t>, sean europeos o no,</w:t>
      </w:r>
      <w:r w:rsidR="00ED1FE9" w:rsidRPr="00795DD9">
        <w:rPr>
          <w:rFonts w:ascii="Century Gothic" w:hAnsi="Century Gothic"/>
          <w:b w:val="0"/>
          <w:bCs w:val="0"/>
          <w:sz w:val="20"/>
          <w:szCs w:val="20"/>
        </w:rPr>
        <w:t xml:space="preserve"> puede quedar bloqueada. Y es importante señalar también que el derecho al olvido no aplica a los buscadores internos de las páginas web de origen, sino sólo a los motores de búsqueda, lo que resulta fácil de comprobar aún hoy en día con el caso que dio lugar al nacimiento del derecho al olvido. La diferencia, tal y como se concibe el derecho, es que el tratamiento de datos que hacen los motores de búsqueda permite trazar un perfil del afectado, cosa que no necesariamente </w:t>
      </w:r>
      <w:r w:rsidR="000B5A63" w:rsidRPr="00795DD9">
        <w:rPr>
          <w:rFonts w:ascii="Century Gothic" w:hAnsi="Century Gothic"/>
          <w:b w:val="0"/>
          <w:bCs w:val="0"/>
          <w:sz w:val="20"/>
          <w:szCs w:val="20"/>
        </w:rPr>
        <w:t xml:space="preserve">sucede </w:t>
      </w:r>
      <w:r w:rsidR="00ED1FE9" w:rsidRPr="00795DD9">
        <w:rPr>
          <w:rFonts w:ascii="Century Gothic" w:hAnsi="Century Gothic"/>
          <w:b w:val="0"/>
          <w:bCs w:val="0"/>
          <w:sz w:val="20"/>
          <w:szCs w:val="20"/>
        </w:rPr>
        <w:t>con los buscadores internos, que lógicamente sólo reflejan la información concreta contenida en cada web.</w:t>
      </w:r>
    </w:p>
    <w:p w14:paraId="01FB164C" w14:textId="77777777" w:rsidR="000B5A63" w:rsidRPr="00795DD9" w:rsidRDefault="00090FA8" w:rsidP="00055B55">
      <w:pPr>
        <w:pStyle w:val="Ttulo3"/>
        <w:shd w:val="clear" w:color="auto" w:fill="FFFFFF"/>
        <w:spacing w:before="225" w:beforeAutospacing="0" w:after="225" w:afterAutospacing="0"/>
        <w:jc w:val="both"/>
        <w:rPr>
          <w:rFonts w:ascii="Century Gothic" w:hAnsi="Century Gothic"/>
          <w:b w:val="0"/>
          <w:bCs w:val="0"/>
          <w:sz w:val="20"/>
          <w:szCs w:val="20"/>
        </w:rPr>
      </w:pPr>
      <w:r w:rsidRPr="00795DD9">
        <w:rPr>
          <w:rFonts w:ascii="Century Gothic" w:hAnsi="Century Gothic"/>
          <w:b w:val="0"/>
          <w:bCs w:val="0"/>
          <w:sz w:val="20"/>
          <w:szCs w:val="20"/>
        </w:rPr>
        <w:t xml:space="preserve">Los </w:t>
      </w:r>
      <w:r w:rsidR="0066054A" w:rsidRPr="00795DD9">
        <w:rPr>
          <w:rFonts w:ascii="Century Gothic" w:hAnsi="Century Gothic"/>
          <w:b w:val="0"/>
          <w:bCs w:val="0"/>
          <w:sz w:val="20"/>
          <w:szCs w:val="20"/>
        </w:rPr>
        <w:t>buscadores</w:t>
      </w:r>
      <w:r w:rsidRPr="00795DD9">
        <w:rPr>
          <w:rFonts w:ascii="Century Gothic" w:hAnsi="Century Gothic"/>
          <w:b w:val="0"/>
          <w:bCs w:val="0"/>
          <w:sz w:val="20"/>
          <w:szCs w:val="20"/>
        </w:rPr>
        <w:t xml:space="preserve"> se han visto obligados a establecer mecanismos internos para facilitar claramente al usuario el ejercicio de su derecho al olvido, generalmente con formularios que van acompañados de notas informativas sobre su razón de ser, </w:t>
      </w:r>
      <w:r w:rsidR="006A1133" w:rsidRPr="00795DD9">
        <w:rPr>
          <w:rFonts w:ascii="Century Gothic" w:hAnsi="Century Gothic"/>
          <w:b w:val="0"/>
          <w:bCs w:val="0"/>
          <w:sz w:val="20"/>
          <w:szCs w:val="20"/>
        </w:rPr>
        <w:t>algunos</w:t>
      </w:r>
      <w:r w:rsidRPr="00795DD9">
        <w:rPr>
          <w:rFonts w:ascii="Century Gothic" w:hAnsi="Century Gothic"/>
          <w:b w:val="0"/>
          <w:bCs w:val="0"/>
          <w:sz w:val="20"/>
          <w:szCs w:val="20"/>
        </w:rPr>
        <w:t xml:space="preserve"> en tono de descargo y </w:t>
      </w:r>
      <w:r w:rsidR="006A1133" w:rsidRPr="00795DD9">
        <w:rPr>
          <w:rFonts w:ascii="Century Gothic" w:hAnsi="Century Gothic"/>
          <w:b w:val="0"/>
          <w:bCs w:val="0"/>
          <w:sz w:val="20"/>
          <w:szCs w:val="20"/>
        </w:rPr>
        <w:t>de amargo</w:t>
      </w:r>
      <w:r w:rsidRPr="00795DD9">
        <w:rPr>
          <w:rFonts w:ascii="Century Gothic" w:hAnsi="Century Gothic"/>
          <w:b w:val="0"/>
          <w:bCs w:val="0"/>
          <w:sz w:val="20"/>
          <w:szCs w:val="20"/>
        </w:rPr>
        <w:t xml:space="preserve"> lamento</w:t>
      </w:r>
      <w:r w:rsidR="000B5A63" w:rsidRPr="00795DD9">
        <w:rPr>
          <w:rFonts w:ascii="Century Gothic" w:hAnsi="Century Gothic"/>
          <w:b w:val="0"/>
          <w:bCs w:val="0"/>
          <w:sz w:val="20"/>
          <w:szCs w:val="20"/>
        </w:rPr>
        <w:t xml:space="preserve"> por la obligación impuesta</w:t>
      </w:r>
      <w:r w:rsidRPr="00795DD9">
        <w:rPr>
          <w:rFonts w:ascii="Century Gothic" w:hAnsi="Century Gothic"/>
          <w:b w:val="0"/>
          <w:bCs w:val="0"/>
          <w:sz w:val="20"/>
          <w:szCs w:val="20"/>
        </w:rPr>
        <w:t xml:space="preserve">. El formulario sirve para informar a la compañía de la reclamación, </w:t>
      </w:r>
      <w:r w:rsidR="006A1133" w:rsidRPr="00795DD9">
        <w:rPr>
          <w:rFonts w:ascii="Century Gothic" w:hAnsi="Century Gothic"/>
          <w:b w:val="0"/>
          <w:bCs w:val="0"/>
          <w:sz w:val="20"/>
          <w:szCs w:val="20"/>
        </w:rPr>
        <w:t xml:space="preserve">y </w:t>
      </w:r>
      <w:r w:rsidRPr="00795DD9">
        <w:rPr>
          <w:rFonts w:ascii="Century Gothic" w:hAnsi="Century Gothic"/>
          <w:b w:val="0"/>
          <w:bCs w:val="0"/>
          <w:sz w:val="20"/>
          <w:szCs w:val="20"/>
        </w:rPr>
        <w:t>a continuación el caso es valorado internamente, si bien los buscadores suelen avisar, de entrada, de que la concurrencia de “interés público”</w:t>
      </w:r>
      <w:r w:rsidR="006A1133" w:rsidRPr="00795DD9">
        <w:rPr>
          <w:rFonts w:ascii="Century Gothic" w:hAnsi="Century Gothic"/>
          <w:b w:val="0"/>
          <w:bCs w:val="0"/>
          <w:sz w:val="20"/>
          <w:szCs w:val="20"/>
        </w:rPr>
        <w:t>, valorada por ellos mismos,</w:t>
      </w:r>
      <w:r w:rsidRPr="00795DD9">
        <w:rPr>
          <w:rFonts w:ascii="Century Gothic" w:hAnsi="Century Gothic"/>
          <w:b w:val="0"/>
          <w:bCs w:val="0"/>
          <w:sz w:val="20"/>
          <w:szCs w:val="20"/>
        </w:rPr>
        <w:t xml:space="preserve"> en los datos en cuestión</w:t>
      </w:r>
      <w:r w:rsidR="000B5A63" w:rsidRPr="00795DD9">
        <w:rPr>
          <w:rFonts w:ascii="Century Gothic" w:hAnsi="Century Gothic"/>
          <w:b w:val="0"/>
          <w:bCs w:val="0"/>
          <w:sz w:val="20"/>
          <w:szCs w:val="20"/>
        </w:rPr>
        <w:t>,</w:t>
      </w:r>
      <w:r w:rsidRPr="00795DD9">
        <w:rPr>
          <w:rFonts w:ascii="Century Gothic" w:hAnsi="Century Gothic"/>
          <w:b w:val="0"/>
          <w:bCs w:val="0"/>
          <w:sz w:val="20"/>
          <w:szCs w:val="20"/>
        </w:rPr>
        <w:t xml:space="preserve"> conducirá irremediablemente a rechazar la solicitud. </w:t>
      </w:r>
      <w:r w:rsidR="00D15EA4" w:rsidRPr="00795DD9">
        <w:rPr>
          <w:rFonts w:ascii="Century Gothic" w:hAnsi="Century Gothic"/>
          <w:b w:val="0"/>
          <w:bCs w:val="0"/>
          <w:sz w:val="20"/>
          <w:szCs w:val="20"/>
        </w:rPr>
        <w:t>La falta de concreción de lo que debe entenderse por “interés público” es la causa de que las solicitudes sean rechazadas por los buscadores, que tienen una acentuada tendencia a apreciar “interés público” donde quizás no lo haya. Y es lógico, puesto que en su interés está mostrar el máximo número de resultados posibles.</w:t>
      </w:r>
      <w:r w:rsidR="00FB2735" w:rsidRPr="00795DD9">
        <w:rPr>
          <w:rFonts w:ascii="Century Gothic" w:hAnsi="Century Gothic"/>
          <w:b w:val="0"/>
          <w:bCs w:val="0"/>
          <w:sz w:val="20"/>
          <w:szCs w:val="20"/>
        </w:rPr>
        <w:t xml:space="preserve"> </w:t>
      </w:r>
    </w:p>
    <w:p w14:paraId="75AA6CBB" w14:textId="10E2A366" w:rsidR="00515BFE" w:rsidRPr="00795DD9" w:rsidRDefault="00FB2735" w:rsidP="00055B55">
      <w:pPr>
        <w:pStyle w:val="Ttulo3"/>
        <w:shd w:val="clear" w:color="auto" w:fill="FFFFFF"/>
        <w:spacing w:before="225" w:beforeAutospacing="0" w:after="225" w:afterAutospacing="0"/>
        <w:jc w:val="both"/>
        <w:rPr>
          <w:rFonts w:ascii="Century Gothic" w:hAnsi="Century Gothic"/>
          <w:b w:val="0"/>
          <w:bCs w:val="0"/>
          <w:sz w:val="20"/>
          <w:szCs w:val="20"/>
        </w:rPr>
      </w:pPr>
      <w:r w:rsidRPr="00795DD9">
        <w:rPr>
          <w:rFonts w:ascii="Century Gothic" w:hAnsi="Century Gothic"/>
          <w:b w:val="0"/>
          <w:bCs w:val="0"/>
          <w:sz w:val="20"/>
          <w:szCs w:val="20"/>
        </w:rPr>
        <w:t xml:space="preserve">El Grupo de Trabajo del Artículo 29, que agrupa a las autoridades de protección de datos de los Estados miembros de la Unión Europea, en sus criterios adoptados por la </w:t>
      </w:r>
      <w:r w:rsidR="001C68EB" w:rsidRPr="00795DD9">
        <w:rPr>
          <w:rFonts w:ascii="Century Gothic" w:hAnsi="Century Gothic"/>
          <w:b w:val="0"/>
          <w:bCs w:val="0"/>
          <w:sz w:val="20"/>
          <w:szCs w:val="20"/>
        </w:rPr>
        <w:t>AEPD</w:t>
      </w:r>
      <w:r w:rsidR="00515BFE" w:rsidRPr="00795DD9">
        <w:rPr>
          <w:rFonts w:ascii="Century Gothic" w:hAnsi="Century Gothic"/>
          <w:b w:val="0"/>
          <w:bCs w:val="0"/>
          <w:sz w:val="20"/>
          <w:szCs w:val="20"/>
        </w:rPr>
        <w:t xml:space="preserve"> </w:t>
      </w:r>
      <w:r w:rsidRPr="00795DD9">
        <w:rPr>
          <w:rFonts w:ascii="Century Gothic" w:hAnsi="Century Gothic"/>
          <w:b w:val="0"/>
          <w:bCs w:val="0"/>
          <w:sz w:val="20"/>
          <w:szCs w:val="20"/>
        </w:rPr>
        <w:t xml:space="preserve">ya advierte de la dificultad de concretar qué es “interés público”, pero aconseja, con bastante ambigüedad, fijarse en cómo el acceso a los datos a través de los buscadores </w:t>
      </w:r>
      <w:r w:rsidR="000B5A63" w:rsidRPr="00795DD9">
        <w:rPr>
          <w:rFonts w:ascii="Century Gothic" w:hAnsi="Century Gothic"/>
          <w:b w:val="0"/>
          <w:bCs w:val="0"/>
          <w:sz w:val="20"/>
          <w:szCs w:val="20"/>
        </w:rPr>
        <w:t>puede poner</w:t>
      </w:r>
      <w:r w:rsidRPr="00795DD9">
        <w:rPr>
          <w:rFonts w:ascii="Century Gothic" w:hAnsi="Century Gothic"/>
          <w:b w:val="0"/>
          <w:bCs w:val="0"/>
          <w:sz w:val="20"/>
          <w:szCs w:val="20"/>
        </w:rPr>
        <w:t xml:space="preserve"> de relieve conductas profesionales o públicas “inapropiadas”.</w:t>
      </w:r>
      <w:r w:rsidR="00D15EA4" w:rsidRPr="00795DD9">
        <w:rPr>
          <w:rFonts w:ascii="Century Gothic" w:hAnsi="Century Gothic"/>
          <w:b w:val="0"/>
          <w:bCs w:val="0"/>
          <w:sz w:val="20"/>
          <w:szCs w:val="20"/>
        </w:rPr>
        <w:t xml:space="preserve"> </w:t>
      </w:r>
      <w:r w:rsidR="00515BFE" w:rsidRPr="00795DD9">
        <w:rPr>
          <w:rFonts w:ascii="Century Gothic" w:hAnsi="Century Gothic"/>
          <w:b w:val="0"/>
          <w:bCs w:val="0"/>
          <w:sz w:val="20"/>
          <w:szCs w:val="20"/>
        </w:rPr>
        <w:t xml:space="preserve">En la línea de la Resolución 1.165 (1998) de la Asamblea Parlamentaria del Consejo de Europa sobre el derecho a la intimidad, la AEPD indica que las “figuras públicas” son personas que desempeñan “cargos públicos o que usan recursos públicos”, pero también “todas aquellas que desempeñan algún papel en la vida pública”, en cualquier ámbito, definición que si se toma en negativo, puede dar una idea, a </w:t>
      </w:r>
      <w:r w:rsidR="00515BFE" w:rsidRPr="00795DD9">
        <w:rPr>
          <w:rFonts w:ascii="Century Gothic" w:hAnsi="Century Gothic"/>
          <w:b w:val="0"/>
          <w:bCs w:val="0"/>
          <w:i/>
          <w:sz w:val="20"/>
          <w:szCs w:val="20"/>
        </w:rPr>
        <w:t>contrario sensu</w:t>
      </w:r>
      <w:r w:rsidR="00515BFE" w:rsidRPr="00795DD9">
        <w:rPr>
          <w:rFonts w:ascii="Century Gothic" w:hAnsi="Century Gothic"/>
          <w:b w:val="0"/>
          <w:bCs w:val="0"/>
          <w:sz w:val="20"/>
          <w:szCs w:val="20"/>
        </w:rPr>
        <w:t>, de lo que es una persona “privada”</w:t>
      </w:r>
      <w:r w:rsidR="006321EF" w:rsidRPr="00795DD9">
        <w:rPr>
          <w:rFonts w:ascii="Century Gothic" w:hAnsi="Century Gothic"/>
          <w:b w:val="0"/>
          <w:bCs w:val="0"/>
          <w:sz w:val="20"/>
          <w:szCs w:val="20"/>
        </w:rPr>
        <w:t>, al menos en lo que pueda afectar al derecho al olvido.</w:t>
      </w:r>
    </w:p>
    <w:p w14:paraId="52697828" w14:textId="3F52BB6D" w:rsidR="001326A9" w:rsidRPr="00795DD9" w:rsidRDefault="00D15EA4" w:rsidP="00055B55">
      <w:pPr>
        <w:pStyle w:val="Ttulo3"/>
        <w:shd w:val="clear" w:color="auto" w:fill="FFFFFF"/>
        <w:spacing w:before="225" w:beforeAutospacing="0" w:after="225" w:afterAutospacing="0"/>
        <w:jc w:val="both"/>
        <w:rPr>
          <w:rFonts w:ascii="Century Gothic" w:hAnsi="Century Gothic"/>
          <w:b w:val="0"/>
          <w:bCs w:val="0"/>
          <w:sz w:val="20"/>
          <w:szCs w:val="20"/>
        </w:rPr>
      </w:pPr>
      <w:r w:rsidRPr="00795DD9">
        <w:rPr>
          <w:rFonts w:ascii="Century Gothic" w:hAnsi="Century Gothic"/>
          <w:b w:val="0"/>
          <w:bCs w:val="0"/>
          <w:sz w:val="20"/>
          <w:szCs w:val="20"/>
        </w:rPr>
        <w:t>En todo caso, a</w:t>
      </w:r>
      <w:r w:rsidR="006428EA" w:rsidRPr="00795DD9">
        <w:rPr>
          <w:rFonts w:ascii="Century Gothic" w:hAnsi="Century Gothic"/>
          <w:b w:val="0"/>
          <w:bCs w:val="0"/>
          <w:sz w:val="20"/>
          <w:szCs w:val="20"/>
        </w:rPr>
        <w:t xml:space="preserve"> la recepción de la solicitud, el buscador envía una confirmación de la recepción, y posteriormente, la estimación o desestimación de la solicitud, acompañada de la información necesaria para recurrir ante la autoridad de protección de datos correspondiente. </w:t>
      </w:r>
      <w:r w:rsidRPr="00795DD9">
        <w:rPr>
          <w:rFonts w:ascii="Century Gothic" w:hAnsi="Century Gothic"/>
          <w:b w:val="0"/>
          <w:bCs w:val="0"/>
          <w:sz w:val="20"/>
          <w:szCs w:val="20"/>
        </w:rPr>
        <w:t xml:space="preserve">A partir de ese momento es cuando se puede hablar de un derecho al olvido con totales garantías, puesto que la toma de </w:t>
      </w:r>
      <w:r w:rsidRPr="00795DD9">
        <w:rPr>
          <w:rFonts w:ascii="Century Gothic" w:hAnsi="Century Gothic"/>
          <w:b w:val="0"/>
          <w:bCs w:val="0"/>
          <w:sz w:val="20"/>
          <w:szCs w:val="20"/>
        </w:rPr>
        <w:lastRenderedPageBreak/>
        <w:t>decisiones se desplaza del buscador, que es parte, a un tercero</w:t>
      </w:r>
      <w:r w:rsidR="00FB2735" w:rsidRPr="00795DD9">
        <w:rPr>
          <w:rFonts w:ascii="Century Gothic" w:hAnsi="Century Gothic"/>
          <w:b w:val="0"/>
          <w:bCs w:val="0"/>
          <w:sz w:val="20"/>
          <w:szCs w:val="20"/>
        </w:rPr>
        <w:t xml:space="preserve"> a quien le queda atribuida la responsabilidad de entrar a valorar el fondo del asunto</w:t>
      </w:r>
      <w:r w:rsidRPr="00795DD9">
        <w:rPr>
          <w:rFonts w:ascii="Century Gothic" w:hAnsi="Century Gothic"/>
          <w:b w:val="0"/>
          <w:bCs w:val="0"/>
          <w:sz w:val="20"/>
          <w:szCs w:val="20"/>
        </w:rPr>
        <w:t xml:space="preserve">. </w:t>
      </w:r>
      <w:r w:rsidR="00090FA8" w:rsidRPr="00795DD9">
        <w:rPr>
          <w:rFonts w:ascii="Century Gothic" w:hAnsi="Century Gothic"/>
          <w:b w:val="0"/>
          <w:bCs w:val="0"/>
          <w:sz w:val="20"/>
          <w:szCs w:val="20"/>
        </w:rPr>
        <w:t xml:space="preserve">Evidentemente, como el ejercicio del derecho no puede quedar al arbitrio del buscador, cuando la solicitud es rechazada, el afectado puede recurrir a la autoridad nacional de protección de datos (en España, la </w:t>
      </w:r>
      <w:r w:rsidR="001C68EB" w:rsidRPr="00795DD9">
        <w:rPr>
          <w:rFonts w:ascii="Century Gothic" w:hAnsi="Century Gothic"/>
          <w:b w:val="0"/>
          <w:bCs w:val="0"/>
          <w:sz w:val="20"/>
          <w:szCs w:val="20"/>
        </w:rPr>
        <w:t>AEPD</w:t>
      </w:r>
      <w:r w:rsidR="001326A9" w:rsidRPr="00795DD9">
        <w:rPr>
          <w:rFonts w:ascii="Century Gothic" w:hAnsi="Century Gothic"/>
          <w:b w:val="0"/>
          <w:bCs w:val="0"/>
          <w:sz w:val="20"/>
          <w:szCs w:val="20"/>
        </w:rPr>
        <w:t xml:space="preserve">). Una vez descartada la aplicación directa del derecho por parte del buscador, el recurso que queda es la presentación de una reclamación de tutela de derechos ante la autoridad de protección de datos, tal como está reconocido – con independencia del derecho al olvido- en el artículo 18 de la Ley Orgánica de Protección de datos, y en los artículos 117 y siguientes de su reglamento de </w:t>
      </w:r>
      <w:r w:rsidR="00551F49" w:rsidRPr="00795DD9">
        <w:rPr>
          <w:rFonts w:ascii="Century Gothic" w:hAnsi="Century Gothic"/>
          <w:b w:val="0"/>
          <w:bCs w:val="0"/>
          <w:sz w:val="20"/>
          <w:szCs w:val="20"/>
        </w:rPr>
        <w:t>desarrollo, en el caso español; n</w:t>
      </w:r>
      <w:r w:rsidR="006321EF" w:rsidRPr="00795DD9">
        <w:rPr>
          <w:rFonts w:ascii="Century Gothic" w:hAnsi="Century Gothic"/>
          <w:b w:val="0"/>
          <w:bCs w:val="0"/>
          <w:sz w:val="20"/>
          <w:szCs w:val="20"/>
        </w:rPr>
        <w:t>o hay que olvidar que se trata de una cuestión que trae causa de un derecho fundamenta</w:t>
      </w:r>
      <w:r w:rsidR="001C68EB" w:rsidRPr="00795DD9">
        <w:rPr>
          <w:rFonts w:ascii="Century Gothic" w:hAnsi="Century Gothic"/>
          <w:b w:val="0"/>
          <w:bCs w:val="0"/>
          <w:sz w:val="20"/>
          <w:szCs w:val="20"/>
        </w:rPr>
        <w:t>l consagrado en el artículo 18 de la Constitución Española.</w:t>
      </w:r>
      <w:r w:rsidR="008B6F2A" w:rsidRPr="00795DD9">
        <w:rPr>
          <w:rFonts w:ascii="Century Gothic" w:hAnsi="Century Gothic"/>
          <w:b w:val="0"/>
          <w:bCs w:val="0"/>
          <w:sz w:val="20"/>
          <w:szCs w:val="20"/>
        </w:rPr>
        <w:t xml:space="preserve"> A cambio, si el motor de búsqueda da la razón al solicitante, hará aparecer un aviso al efecto al listar el nombre del afectado entre los resultados. </w:t>
      </w:r>
    </w:p>
    <w:p w14:paraId="44996223" w14:textId="666162AF" w:rsidR="00AE04EC" w:rsidRPr="00795DD9" w:rsidRDefault="001C68EB" w:rsidP="00055B55">
      <w:pPr>
        <w:pStyle w:val="Ttulo3"/>
        <w:shd w:val="clear" w:color="auto" w:fill="FFFFFF"/>
        <w:spacing w:before="225" w:beforeAutospacing="0" w:after="225" w:afterAutospacing="0"/>
        <w:jc w:val="both"/>
        <w:rPr>
          <w:rFonts w:ascii="Century Gothic" w:hAnsi="Century Gothic"/>
          <w:b w:val="0"/>
          <w:bCs w:val="0"/>
          <w:sz w:val="20"/>
          <w:szCs w:val="20"/>
        </w:rPr>
      </w:pPr>
      <w:r w:rsidRPr="00795DD9">
        <w:rPr>
          <w:rFonts w:ascii="Century Gothic" w:hAnsi="Century Gothic"/>
          <w:b w:val="0"/>
          <w:bCs w:val="0"/>
          <w:sz w:val="20"/>
          <w:szCs w:val="20"/>
        </w:rPr>
        <w:t>El procedimiento administrativo que se inicia ante la AEPD</w:t>
      </w:r>
      <w:r w:rsidR="00AE04EC" w:rsidRPr="00795DD9">
        <w:rPr>
          <w:rFonts w:ascii="Century Gothic" w:hAnsi="Century Gothic"/>
          <w:b w:val="0"/>
          <w:bCs w:val="0"/>
          <w:sz w:val="20"/>
          <w:szCs w:val="20"/>
        </w:rPr>
        <w:t xml:space="preserve"> </w:t>
      </w:r>
      <w:r w:rsidR="000B5A63" w:rsidRPr="00795DD9">
        <w:rPr>
          <w:rFonts w:ascii="Century Gothic" w:hAnsi="Century Gothic"/>
          <w:b w:val="0"/>
          <w:bCs w:val="0"/>
          <w:sz w:val="20"/>
          <w:szCs w:val="20"/>
        </w:rPr>
        <w:t>por</w:t>
      </w:r>
      <w:r w:rsidR="00AE04EC" w:rsidRPr="00795DD9">
        <w:rPr>
          <w:rFonts w:ascii="Century Gothic" w:hAnsi="Century Gothic"/>
          <w:b w:val="0"/>
          <w:bCs w:val="0"/>
          <w:sz w:val="20"/>
          <w:szCs w:val="20"/>
        </w:rPr>
        <w:t xml:space="preserve"> la negativa del buscador</w:t>
      </w:r>
      <w:r w:rsidRPr="00795DD9">
        <w:rPr>
          <w:rFonts w:ascii="Century Gothic" w:hAnsi="Century Gothic"/>
          <w:b w:val="0"/>
          <w:bCs w:val="0"/>
          <w:sz w:val="20"/>
          <w:szCs w:val="20"/>
        </w:rPr>
        <w:t xml:space="preserve"> es sencillo y no carga al ciudadano con un trámite excesivamente gravoso, por lo que la negativa del buscador no tiene por qué dejar el ejercicio del derecho inconcluso. </w:t>
      </w:r>
      <w:r w:rsidR="008144CC">
        <w:rPr>
          <w:rFonts w:ascii="Century Gothic" w:hAnsi="Century Gothic"/>
          <w:b w:val="0"/>
          <w:bCs w:val="0"/>
          <w:sz w:val="20"/>
          <w:szCs w:val="20"/>
        </w:rPr>
        <w:t xml:space="preserve">Al </w:t>
      </w:r>
      <w:r w:rsidRPr="00795DD9">
        <w:rPr>
          <w:rFonts w:ascii="Century Gothic" w:hAnsi="Century Gothic"/>
          <w:b w:val="0"/>
          <w:bCs w:val="0"/>
          <w:sz w:val="20"/>
          <w:szCs w:val="20"/>
        </w:rPr>
        <w:t xml:space="preserve">contrario, es recomendable acudir a la autoridad, la cual lo único que requiere, más allá de ciertas formalidades, es una fundamentación adecuada para poder tramitar el derecho al olvido como una cancelación. </w:t>
      </w:r>
      <w:r w:rsidR="0021402C" w:rsidRPr="00795DD9">
        <w:rPr>
          <w:rFonts w:ascii="Century Gothic" w:hAnsi="Century Gothic"/>
          <w:b w:val="0"/>
          <w:bCs w:val="0"/>
          <w:sz w:val="20"/>
          <w:szCs w:val="20"/>
        </w:rPr>
        <w:t xml:space="preserve">La solicitud de Reclamación de Tutela de Derechos la ha de hacer el propio interesado o su representante, quien previamente ha debido ejercer su derecho de cancelación ante el motor de búsqueda, y al iniciar el procedimiento ante la autoridad, debe estar en condiciones de poder acreditarlo. </w:t>
      </w:r>
      <w:r w:rsidR="000F79D1" w:rsidRPr="00795DD9">
        <w:rPr>
          <w:rFonts w:ascii="Century Gothic" w:hAnsi="Century Gothic"/>
          <w:b w:val="0"/>
          <w:bCs w:val="0"/>
          <w:sz w:val="20"/>
          <w:szCs w:val="20"/>
        </w:rPr>
        <w:t xml:space="preserve">La solicitud se podrá presentar telemáticamente con certificado, o bien en formato físico en ventanilla, como cualquier escrito administrativo. </w:t>
      </w:r>
    </w:p>
    <w:p w14:paraId="4A073D7C" w14:textId="0A5E0C06" w:rsidR="001326A9" w:rsidRPr="00795DD9" w:rsidRDefault="000F79D1" w:rsidP="00055B55">
      <w:pPr>
        <w:pStyle w:val="Ttulo3"/>
        <w:shd w:val="clear" w:color="auto" w:fill="FFFFFF"/>
        <w:spacing w:before="225" w:beforeAutospacing="0" w:after="225" w:afterAutospacing="0"/>
        <w:jc w:val="both"/>
        <w:rPr>
          <w:rFonts w:ascii="Century Gothic" w:hAnsi="Century Gothic"/>
          <w:b w:val="0"/>
          <w:bCs w:val="0"/>
          <w:sz w:val="20"/>
          <w:szCs w:val="20"/>
        </w:rPr>
      </w:pPr>
      <w:r w:rsidRPr="00795DD9">
        <w:rPr>
          <w:rFonts w:ascii="Century Gothic" w:hAnsi="Century Gothic"/>
          <w:b w:val="0"/>
          <w:bCs w:val="0"/>
          <w:sz w:val="20"/>
          <w:szCs w:val="20"/>
        </w:rPr>
        <w:t>Es aconsejable, en este punto, presentar un escrito con un relato fáctico y una fundamentación bien elaborada (cuya base legal, en el fondo, no reviste gran complejidad)</w:t>
      </w:r>
      <w:r w:rsidR="002F3856" w:rsidRPr="00795DD9">
        <w:rPr>
          <w:rFonts w:ascii="Century Gothic" w:hAnsi="Century Gothic"/>
          <w:b w:val="0"/>
          <w:bCs w:val="0"/>
          <w:sz w:val="20"/>
          <w:szCs w:val="20"/>
        </w:rPr>
        <w:t xml:space="preserve">, para que el examen por parte de la AEPD tenga mayores posibilidades de prosperar. </w:t>
      </w:r>
      <w:r w:rsidR="00AE04EC" w:rsidRPr="00795DD9">
        <w:rPr>
          <w:rFonts w:ascii="Century Gothic" w:hAnsi="Century Gothic"/>
          <w:b w:val="0"/>
          <w:bCs w:val="0"/>
          <w:sz w:val="20"/>
          <w:szCs w:val="20"/>
        </w:rPr>
        <w:t xml:space="preserve">La fundamentación, que en su día podrá invocar directamente el RGPD, a día de hoy debe pivotar sobre el derecho de cancelación previsto en el artículo 16 de la LOPD y desarrollado en el reglamento de la ley, y evidentemente deberá atacar la negativa del buscador a cancelar los datos. </w:t>
      </w:r>
      <w:r w:rsidR="0087553A" w:rsidRPr="00795DD9">
        <w:rPr>
          <w:rFonts w:ascii="Century Gothic" w:hAnsi="Century Gothic"/>
          <w:b w:val="0"/>
          <w:bCs w:val="0"/>
          <w:sz w:val="20"/>
          <w:szCs w:val="20"/>
        </w:rPr>
        <w:t xml:space="preserve">No debe olvidarse </w:t>
      </w:r>
      <w:r w:rsidR="000B5A63" w:rsidRPr="00795DD9">
        <w:rPr>
          <w:rFonts w:ascii="Century Gothic" w:hAnsi="Century Gothic"/>
          <w:b w:val="0"/>
          <w:bCs w:val="0"/>
          <w:sz w:val="20"/>
          <w:szCs w:val="20"/>
        </w:rPr>
        <w:t>la aportación de</w:t>
      </w:r>
      <w:r w:rsidR="0087553A" w:rsidRPr="00795DD9">
        <w:rPr>
          <w:rFonts w:ascii="Century Gothic" w:hAnsi="Century Gothic"/>
          <w:b w:val="0"/>
          <w:bCs w:val="0"/>
          <w:sz w:val="20"/>
          <w:szCs w:val="20"/>
        </w:rPr>
        <w:t xml:space="preserve"> la prueba de la indexación por parte del buscador, así como la propia web enlazada, a efectos de su an</w:t>
      </w:r>
      <w:r w:rsidR="00FB46D4" w:rsidRPr="00795DD9">
        <w:rPr>
          <w:rFonts w:ascii="Century Gothic" w:hAnsi="Century Gothic"/>
          <w:b w:val="0"/>
          <w:bCs w:val="0"/>
          <w:sz w:val="20"/>
          <w:szCs w:val="20"/>
        </w:rPr>
        <w:t xml:space="preserve">álisis, y las pruebas del procedimiento seguido ante el buscador. </w:t>
      </w:r>
      <w:r w:rsidR="00FC66FB" w:rsidRPr="00795DD9">
        <w:rPr>
          <w:rFonts w:ascii="Century Gothic" w:hAnsi="Century Gothic"/>
          <w:b w:val="0"/>
          <w:bCs w:val="0"/>
          <w:sz w:val="20"/>
          <w:szCs w:val="20"/>
        </w:rPr>
        <w:t>Si la valoración de la AEPD no es favorable, el afectado todavía tiene la opción de interponer un recurso de reposición ante el Director de la Agencia (a quien originalmente tiene que haber dirigido el escrito), o bien interponer un recurso contencioso-administrativo contra la resolución de la AEPD, ante la Sala de lo Contencioso-Administrativo de la Audiencia Nacional.</w:t>
      </w:r>
    </w:p>
    <w:p w14:paraId="2002DFBB" w14:textId="11E01C04" w:rsidR="0021402C" w:rsidRPr="00795DD9" w:rsidRDefault="00325265" w:rsidP="00183659">
      <w:pPr>
        <w:pStyle w:val="Ttulo3"/>
        <w:shd w:val="clear" w:color="auto" w:fill="FFFFFF"/>
        <w:spacing w:before="225" w:beforeAutospacing="0" w:after="225" w:afterAutospacing="0"/>
        <w:jc w:val="both"/>
        <w:rPr>
          <w:rFonts w:ascii="Century Gothic" w:hAnsi="Century Gothic"/>
          <w:b w:val="0"/>
          <w:sz w:val="20"/>
          <w:szCs w:val="20"/>
        </w:rPr>
      </w:pPr>
      <w:r w:rsidRPr="00795DD9">
        <w:rPr>
          <w:rFonts w:ascii="Century Gothic" w:hAnsi="Century Gothic"/>
          <w:b w:val="0"/>
          <w:bCs w:val="0"/>
          <w:sz w:val="20"/>
          <w:szCs w:val="20"/>
        </w:rPr>
        <w:t>Como novedad</w:t>
      </w:r>
      <w:r w:rsidR="003535F3" w:rsidRPr="00795DD9">
        <w:rPr>
          <w:rFonts w:ascii="Century Gothic" w:hAnsi="Century Gothic"/>
          <w:b w:val="0"/>
          <w:bCs w:val="0"/>
          <w:sz w:val="20"/>
          <w:szCs w:val="20"/>
        </w:rPr>
        <w:t xml:space="preserve">, el </w:t>
      </w:r>
      <w:r w:rsidR="00600F9C" w:rsidRPr="00795DD9">
        <w:rPr>
          <w:rFonts w:ascii="Century Gothic" w:hAnsi="Century Gothic"/>
          <w:b w:val="0"/>
          <w:bCs w:val="0"/>
          <w:sz w:val="20"/>
          <w:szCs w:val="20"/>
        </w:rPr>
        <w:t>RGPD,</w:t>
      </w:r>
      <w:r w:rsidR="00EB0734" w:rsidRPr="00795DD9">
        <w:rPr>
          <w:rFonts w:ascii="Century Gothic" w:hAnsi="Century Gothic"/>
          <w:b w:val="0"/>
          <w:sz w:val="20"/>
          <w:szCs w:val="20"/>
        </w:rPr>
        <w:t xml:space="preserve"> por el que se deroga la Directiva 95/46/CE</w:t>
      </w:r>
      <w:r w:rsidR="00600F9C" w:rsidRPr="00795DD9">
        <w:rPr>
          <w:rFonts w:ascii="Century Gothic" w:hAnsi="Century Gothic"/>
          <w:b w:val="0"/>
          <w:sz w:val="20"/>
          <w:szCs w:val="20"/>
        </w:rPr>
        <w:t>,</w:t>
      </w:r>
      <w:r w:rsidR="00EB0734" w:rsidRPr="00795DD9">
        <w:rPr>
          <w:rFonts w:ascii="Century Gothic" w:hAnsi="Century Gothic"/>
          <w:b w:val="0"/>
          <w:sz w:val="20"/>
          <w:szCs w:val="20"/>
        </w:rPr>
        <w:t> ha dado un paso muy importante al considerar de forma explí</w:t>
      </w:r>
      <w:r w:rsidR="00183659" w:rsidRPr="00795DD9">
        <w:rPr>
          <w:rFonts w:ascii="Century Gothic" w:hAnsi="Century Gothic"/>
          <w:b w:val="0"/>
          <w:sz w:val="20"/>
          <w:szCs w:val="20"/>
        </w:rPr>
        <w:t>cita el derecho al olvido</w:t>
      </w:r>
      <w:r w:rsidR="00926E0C" w:rsidRPr="00795DD9">
        <w:rPr>
          <w:rFonts w:ascii="Century Gothic" w:hAnsi="Century Gothic"/>
          <w:b w:val="0"/>
          <w:sz w:val="20"/>
          <w:szCs w:val="20"/>
        </w:rPr>
        <w:t xml:space="preserve"> (derecho de supresión)</w:t>
      </w:r>
      <w:r w:rsidR="0092388A" w:rsidRPr="00795DD9">
        <w:rPr>
          <w:rFonts w:ascii="Century Gothic" w:hAnsi="Century Gothic"/>
          <w:b w:val="0"/>
          <w:sz w:val="20"/>
          <w:szCs w:val="20"/>
        </w:rPr>
        <w:t xml:space="preserve"> </w:t>
      </w:r>
      <w:r w:rsidR="00183659" w:rsidRPr="00795DD9">
        <w:rPr>
          <w:rFonts w:ascii="Century Gothic" w:hAnsi="Century Gothic"/>
          <w:b w:val="0"/>
          <w:sz w:val="20"/>
          <w:szCs w:val="20"/>
        </w:rPr>
        <w:t>en su artícu</w:t>
      </w:r>
      <w:r w:rsidR="00926E0C" w:rsidRPr="00795DD9">
        <w:rPr>
          <w:rFonts w:ascii="Century Gothic" w:hAnsi="Century Gothic"/>
          <w:b w:val="0"/>
          <w:sz w:val="20"/>
          <w:szCs w:val="20"/>
        </w:rPr>
        <w:t xml:space="preserve">lo 17, determinando </w:t>
      </w:r>
      <w:r w:rsidR="00183659" w:rsidRPr="00795DD9">
        <w:rPr>
          <w:rFonts w:ascii="Century Gothic" w:hAnsi="Century Gothic"/>
          <w:b w:val="0"/>
          <w:sz w:val="20"/>
          <w:szCs w:val="20"/>
        </w:rPr>
        <w:t xml:space="preserve">las circunstancias concretas </w:t>
      </w:r>
      <w:r w:rsidR="0092388A" w:rsidRPr="00795DD9">
        <w:rPr>
          <w:rFonts w:ascii="Century Gothic" w:hAnsi="Century Gothic"/>
          <w:b w:val="0"/>
          <w:sz w:val="20"/>
          <w:szCs w:val="20"/>
        </w:rPr>
        <w:t>de</w:t>
      </w:r>
      <w:r w:rsidR="00183659" w:rsidRPr="00795DD9">
        <w:rPr>
          <w:rFonts w:ascii="Century Gothic" w:hAnsi="Century Gothic"/>
          <w:b w:val="0"/>
          <w:sz w:val="20"/>
          <w:szCs w:val="20"/>
        </w:rPr>
        <w:t xml:space="preserve"> </w:t>
      </w:r>
      <w:r w:rsidR="00926E0C" w:rsidRPr="00795DD9">
        <w:rPr>
          <w:rFonts w:ascii="Century Gothic" w:hAnsi="Century Gothic"/>
          <w:b w:val="0"/>
          <w:sz w:val="20"/>
          <w:szCs w:val="20"/>
        </w:rPr>
        <w:t>su ejercicio</w:t>
      </w:r>
      <w:r w:rsidR="00183659" w:rsidRPr="00795DD9">
        <w:rPr>
          <w:rFonts w:ascii="Century Gothic" w:hAnsi="Century Gothic"/>
          <w:b w:val="0"/>
          <w:sz w:val="20"/>
          <w:szCs w:val="20"/>
        </w:rPr>
        <w:t xml:space="preserve"> y </w:t>
      </w:r>
      <w:r w:rsidR="00926E0C" w:rsidRPr="00795DD9">
        <w:rPr>
          <w:rFonts w:ascii="Century Gothic" w:hAnsi="Century Gothic"/>
          <w:b w:val="0"/>
          <w:sz w:val="20"/>
          <w:szCs w:val="20"/>
        </w:rPr>
        <w:t xml:space="preserve">las </w:t>
      </w:r>
      <w:r w:rsidR="00183659" w:rsidRPr="00795DD9">
        <w:rPr>
          <w:rFonts w:ascii="Century Gothic" w:hAnsi="Century Gothic"/>
          <w:b w:val="0"/>
          <w:sz w:val="20"/>
          <w:szCs w:val="20"/>
        </w:rPr>
        <w:t xml:space="preserve">obligaciones </w:t>
      </w:r>
      <w:r w:rsidR="00926E0C" w:rsidRPr="00795DD9">
        <w:rPr>
          <w:rFonts w:ascii="Century Gothic" w:hAnsi="Century Gothic"/>
          <w:b w:val="0"/>
          <w:sz w:val="20"/>
          <w:szCs w:val="20"/>
        </w:rPr>
        <w:t>que tienen</w:t>
      </w:r>
      <w:r w:rsidR="00183659" w:rsidRPr="00795DD9">
        <w:rPr>
          <w:rFonts w:ascii="Century Gothic" w:hAnsi="Century Gothic"/>
          <w:b w:val="0"/>
          <w:sz w:val="20"/>
          <w:szCs w:val="20"/>
        </w:rPr>
        <w:t xml:space="preserve"> los responsables del tratamiento de tal forma que</w:t>
      </w:r>
      <w:r w:rsidR="0092388A" w:rsidRPr="00795DD9">
        <w:rPr>
          <w:rFonts w:ascii="Century Gothic" w:hAnsi="Century Gothic"/>
          <w:b w:val="0"/>
          <w:sz w:val="20"/>
          <w:szCs w:val="20"/>
        </w:rPr>
        <w:t>, en todo caso</w:t>
      </w:r>
      <w:r w:rsidR="00183659" w:rsidRPr="00795DD9">
        <w:rPr>
          <w:rFonts w:ascii="Century Gothic" w:hAnsi="Century Gothic"/>
          <w:b w:val="0"/>
          <w:sz w:val="20"/>
          <w:szCs w:val="20"/>
        </w:rPr>
        <w:t xml:space="preserve"> </w:t>
      </w:r>
      <w:r w:rsidR="00926E0C" w:rsidRPr="00795DD9">
        <w:rPr>
          <w:rFonts w:ascii="Century Gothic" w:hAnsi="Century Gothic"/>
          <w:b w:val="0"/>
          <w:sz w:val="20"/>
          <w:szCs w:val="20"/>
        </w:rPr>
        <w:t>garanticen</w:t>
      </w:r>
      <w:r w:rsidR="0092388A" w:rsidRPr="00795DD9">
        <w:rPr>
          <w:rFonts w:ascii="Century Gothic" w:hAnsi="Century Gothic"/>
          <w:b w:val="0"/>
          <w:sz w:val="20"/>
          <w:szCs w:val="20"/>
        </w:rPr>
        <w:t xml:space="preserve"> </w:t>
      </w:r>
      <w:r w:rsidR="00183659" w:rsidRPr="00795DD9">
        <w:rPr>
          <w:rFonts w:ascii="Century Gothic" w:hAnsi="Century Gothic"/>
          <w:b w:val="0"/>
          <w:sz w:val="20"/>
          <w:szCs w:val="20"/>
        </w:rPr>
        <w:t xml:space="preserve">la posibilidad de ejercitar este derecho por parte de los </w:t>
      </w:r>
      <w:r w:rsidR="0092388A" w:rsidRPr="00795DD9">
        <w:rPr>
          <w:rFonts w:ascii="Century Gothic" w:hAnsi="Century Gothic"/>
          <w:b w:val="0"/>
          <w:sz w:val="20"/>
          <w:szCs w:val="20"/>
        </w:rPr>
        <w:t>interesados</w:t>
      </w:r>
      <w:r w:rsidR="00183659" w:rsidRPr="00795DD9">
        <w:rPr>
          <w:rFonts w:ascii="Century Gothic" w:hAnsi="Century Gothic"/>
          <w:b w:val="0"/>
          <w:sz w:val="20"/>
          <w:szCs w:val="20"/>
        </w:rPr>
        <w:t xml:space="preserve">. También prevé los casos concretos en los que no aplicará. </w:t>
      </w:r>
    </w:p>
    <w:p w14:paraId="53E5286A" w14:textId="2A74E973" w:rsidR="00643D6C" w:rsidRPr="00795DD9" w:rsidRDefault="00600F9C" w:rsidP="00183659">
      <w:pPr>
        <w:pStyle w:val="Ttulo3"/>
        <w:shd w:val="clear" w:color="auto" w:fill="FFFFFF"/>
        <w:spacing w:before="225" w:beforeAutospacing="0" w:after="225" w:afterAutospacing="0"/>
        <w:jc w:val="both"/>
        <w:rPr>
          <w:rFonts w:ascii="Century Gothic" w:hAnsi="Century Gothic"/>
          <w:b w:val="0"/>
          <w:sz w:val="20"/>
          <w:szCs w:val="20"/>
        </w:rPr>
      </w:pPr>
      <w:r w:rsidRPr="00795DD9">
        <w:rPr>
          <w:rFonts w:ascii="Century Gothic" w:hAnsi="Century Gothic"/>
          <w:b w:val="0"/>
          <w:sz w:val="20"/>
          <w:szCs w:val="20"/>
        </w:rPr>
        <w:t xml:space="preserve">En concreto, </w:t>
      </w:r>
      <w:r w:rsidR="0021402C" w:rsidRPr="00795DD9">
        <w:rPr>
          <w:rFonts w:ascii="Century Gothic" w:hAnsi="Century Gothic"/>
          <w:b w:val="0"/>
          <w:sz w:val="20"/>
          <w:szCs w:val="20"/>
        </w:rPr>
        <w:t xml:space="preserve">el RGPD </w:t>
      </w:r>
      <w:r w:rsidRPr="00795DD9">
        <w:rPr>
          <w:rFonts w:ascii="Century Gothic" w:hAnsi="Century Gothic"/>
          <w:b w:val="0"/>
          <w:sz w:val="20"/>
          <w:szCs w:val="20"/>
        </w:rPr>
        <w:t xml:space="preserve">obliga al responsable del tratamiento a suprimir los datos personales que conciernan al afectado </w:t>
      </w:r>
      <w:r w:rsidR="00643D6C" w:rsidRPr="00795DD9">
        <w:rPr>
          <w:rFonts w:ascii="Century Gothic" w:hAnsi="Century Gothic"/>
          <w:b w:val="0"/>
          <w:sz w:val="20"/>
          <w:szCs w:val="20"/>
        </w:rPr>
        <w:t xml:space="preserve">sin dilación indebida cuando los datos ya no sean necesarios en relación con los fines para los que fueron recogidos, cuando el afectado retire el consentimiento en que se basaba el consentimiento, cuando se oponga al tratamiento sin que prevalezcan otros motivos legítimos para el tratamiento, cuando los datos personales hayan sido tratados ilícitamente, cuando deban suprimirse para el cumplimiento de una obligación legal establecida en el Derecho de la Unión, y cuando los datos personales se hayan obtenido en relación </w:t>
      </w:r>
      <w:r w:rsidR="00643D6C" w:rsidRPr="00795DD9">
        <w:rPr>
          <w:rFonts w:ascii="Century Gothic" w:hAnsi="Century Gothic"/>
          <w:b w:val="0"/>
          <w:sz w:val="20"/>
          <w:szCs w:val="20"/>
        </w:rPr>
        <w:lastRenderedPageBreak/>
        <w:t>con la oferta de servicios de la sociedad de la información. Así pues, si existe la obligación de “suprimir”, el responsable deberá adoptar medidas razonables para informar a otros responsables de la solicitud cursada por el afectado. Como es lógico, estas obligaciones están delimitadas por una serie de excepciones, como son el ejercicio del derecho a la libertad de expresión e información, el cumplimiento de obligaciones impuestas por el Derecho de la Unión, razones de interés público en el ámbito de la sanidad pública, fines de archivo en interés público, fines de investigación científica, histórica o estadístico, así como para la formulación, el ejercicio o la defensa de reclamaciones.</w:t>
      </w:r>
    </w:p>
    <w:p w14:paraId="29297DB5" w14:textId="01C113A1" w:rsidR="00F709BE" w:rsidRPr="00795DD9" w:rsidRDefault="00BA291B" w:rsidP="00B12547">
      <w:pPr>
        <w:jc w:val="both"/>
        <w:rPr>
          <w:rFonts w:ascii="Century Gothic" w:hAnsi="Century Gothic"/>
          <w:sz w:val="20"/>
          <w:szCs w:val="20"/>
        </w:rPr>
      </w:pPr>
      <w:r w:rsidRPr="00795DD9">
        <w:rPr>
          <w:rFonts w:ascii="Century Gothic" w:hAnsi="Century Gothic"/>
          <w:bCs/>
          <w:sz w:val="20"/>
          <w:szCs w:val="20"/>
        </w:rPr>
        <w:t>Per</w:t>
      </w:r>
      <w:r w:rsidR="00811582" w:rsidRPr="00795DD9">
        <w:rPr>
          <w:rFonts w:ascii="Century Gothic" w:hAnsi="Century Gothic"/>
          <w:bCs/>
          <w:sz w:val="20"/>
          <w:szCs w:val="20"/>
        </w:rPr>
        <w:t>o mientras llega el RGPD, su ejercicio ya es realidad para una cantidad creciente de ciudadanos, incluso a través de webs que ya se ofrecen como intermediarias entre buscadores y ciudadanos (aunque sus labores a veces exceden el propio derecho al olvido).</w:t>
      </w:r>
      <w:r w:rsidR="00B12547" w:rsidRPr="00795DD9">
        <w:rPr>
          <w:rFonts w:ascii="Century Gothic" w:hAnsi="Century Gothic"/>
          <w:bCs/>
          <w:sz w:val="20"/>
          <w:szCs w:val="20"/>
        </w:rPr>
        <w:t xml:space="preserve"> Lógicamente, su ejercicio es más difícil cuanta mayor relevancia pública tienen los afectados, que a veces lo invocan de manera equivocada, incluso a través de sus defensas legales, como estamos viendo en algunos de los mayores casos de corrupción de los que se ha conocido sentencia recientemente. Sólo en el primer año de vigencia del derecho al olvido, aunque no son cifras oficiales, Google tramitó cerca de 220.000 solicitudes, de las cuales aproximadamente la mitad fueron estimadas.</w:t>
      </w:r>
      <w:r w:rsidR="004C1FEF" w:rsidRPr="00795DD9">
        <w:rPr>
          <w:rFonts w:ascii="Century Gothic" w:hAnsi="Century Gothic"/>
          <w:bCs/>
          <w:sz w:val="20"/>
          <w:szCs w:val="20"/>
        </w:rPr>
        <w:t xml:space="preserve"> En todo caso, el aspecto más importante </w:t>
      </w:r>
      <w:r w:rsidR="00F709BE" w:rsidRPr="00795DD9">
        <w:rPr>
          <w:rFonts w:ascii="Century Gothic" w:hAnsi="Century Gothic"/>
          <w:bCs/>
          <w:sz w:val="20"/>
          <w:szCs w:val="20"/>
        </w:rPr>
        <w:t xml:space="preserve">y que </w:t>
      </w:r>
      <w:r w:rsidR="00795DD9">
        <w:rPr>
          <w:rFonts w:ascii="Century Gothic" w:hAnsi="Century Gothic"/>
          <w:bCs/>
          <w:sz w:val="20"/>
          <w:szCs w:val="20"/>
        </w:rPr>
        <w:t>debe ser recordado</w:t>
      </w:r>
      <w:r w:rsidR="00F709BE" w:rsidRPr="00795DD9">
        <w:rPr>
          <w:rFonts w:ascii="Century Gothic" w:hAnsi="Century Gothic"/>
          <w:bCs/>
          <w:sz w:val="20"/>
          <w:szCs w:val="20"/>
        </w:rPr>
        <w:t xml:space="preserve"> en todo momento, </w:t>
      </w:r>
      <w:r w:rsidR="00551F49" w:rsidRPr="00795DD9">
        <w:rPr>
          <w:rFonts w:ascii="Century Gothic" w:hAnsi="Century Gothic"/>
          <w:bCs/>
          <w:sz w:val="20"/>
          <w:szCs w:val="20"/>
        </w:rPr>
        <w:t xml:space="preserve">es </w:t>
      </w:r>
      <w:r w:rsidR="004C1FEF" w:rsidRPr="00795DD9">
        <w:rPr>
          <w:rFonts w:ascii="Century Gothic" w:hAnsi="Century Gothic"/>
          <w:bCs/>
          <w:sz w:val="20"/>
          <w:szCs w:val="20"/>
        </w:rPr>
        <w:t xml:space="preserve">que el derecho al olvido </w:t>
      </w:r>
      <w:r w:rsidR="00F709BE" w:rsidRPr="00795DD9">
        <w:rPr>
          <w:rFonts w:ascii="Century Gothic" w:hAnsi="Century Gothic"/>
          <w:bCs/>
          <w:sz w:val="20"/>
          <w:szCs w:val="20"/>
        </w:rPr>
        <w:t xml:space="preserve">no implica que la información </w:t>
      </w:r>
      <w:r w:rsidR="00F83DC3" w:rsidRPr="00795DD9">
        <w:rPr>
          <w:rFonts w:ascii="Century Gothic" w:hAnsi="Century Gothic"/>
          <w:bCs/>
          <w:sz w:val="20"/>
          <w:szCs w:val="20"/>
        </w:rPr>
        <w:t>conflictiva</w:t>
      </w:r>
      <w:r w:rsidR="00F709BE" w:rsidRPr="00795DD9">
        <w:rPr>
          <w:rFonts w:ascii="Century Gothic" w:hAnsi="Century Gothic"/>
          <w:bCs/>
          <w:sz w:val="20"/>
          <w:szCs w:val="20"/>
        </w:rPr>
        <w:t xml:space="preserve"> sea borrada de la fuente origen ni mucho menos de internet de forma que ya no pueda accederse a la misma. </w:t>
      </w:r>
      <w:r w:rsidR="00795DD9">
        <w:rPr>
          <w:rFonts w:ascii="Century Gothic" w:hAnsi="Century Gothic"/>
          <w:bCs/>
          <w:sz w:val="20"/>
          <w:szCs w:val="20"/>
        </w:rPr>
        <w:t>Sencillamente</w:t>
      </w:r>
      <w:r w:rsidR="00F709BE" w:rsidRPr="00795DD9">
        <w:rPr>
          <w:rFonts w:ascii="Century Gothic" w:hAnsi="Century Gothic"/>
          <w:bCs/>
          <w:sz w:val="20"/>
          <w:szCs w:val="20"/>
        </w:rPr>
        <w:t xml:space="preserve"> permite a los afectados solicitar la eliminación de los enlaces que dirijan de forma directa a la información </w:t>
      </w:r>
      <w:r w:rsidR="00F83DC3" w:rsidRPr="00795DD9">
        <w:rPr>
          <w:rFonts w:ascii="Century Gothic" w:hAnsi="Century Gothic"/>
          <w:bCs/>
          <w:sz w:val="20"/>
          <w:szCs w:val="20"/>
        </w:rPr>
        <w:t>objeto de controversia</w:t>
      </w:r>
      <w:r w:rsidR="00F709BE" w:rsidRPr="00795DD9">
        <w:rPr>
          <w:rFonts w:ascii="Century Gothic" w:hAnsi="Century Gothic"/>
          <w:bCs/>
          <w:sz w:val="20"/>
          <w:szCs w:val="20"/>
        </w:rPr>
        <w:t xml:space="preserve">. </w:t>
      </w:r>
      <w:r w:rsidR="00325265" w:rsidRPr="00795DD9">
        <w:rPr>
          <w:rFonts w:ascii="Century Gothic" w:hAnsi="Century Gothic"/>
          <w:bCs/>
          <w:sz w:val="20"/>
          <w:szCs w:val="20"/>
        </w:rPr>
        <w:t xml:space="preserve"> </w:t>
      </w:r>
      <w:r w:rsidR="00D7496E" w:rsidRPr="00795DD9">
        <w:rPr>
          <w:rFonts w:ascii="Century Gothic" w:hAnsi="Century Gothic"/>
          <w:bCs/>
          <w:sz w:val="20"/>
          <w:szCs w:val="20"/>
        </w:rPr>
        <w:t xml:space="preserve">Internet no olvida. </w:t>
      </w:r>
    </w:p>
    <w:p w14:paraId="7FBD669E" w14:textId="2016C21F" w:rsidR="002B5354" w:rsidRPr="00795DD9" w:rsidRDefault="00F709BE" w:rsidP="00F709BE">
      <w:pPr>
        <w:tabs>
          <w:tab w:val="left" w:pos="2925"/>
        </w:tabs>
        <w:rPr>
          <w:rFonts w:ascii="Century Gothic" w:hAnsi="Century Gothic"/>
          <w:sz w:val="20"/>
          <w:szCs w:val="20"/>
        </w:rPr>
      </w:pPr>
      <w:r w:rsidRPr="00795DD9">
        <w:rPr>
          <w:rFonts w:ascii="Century Gothic" w:hAnsi="Century Gothic"/>
          <w:sz w:val="20"/>
          <w:szCs w:val="20"/>
        </w:rPr>
        <w:tab/>
      </w:r>
    </w:p>
    <w:sectPr w:rsidR="002B5354" w:rsidRPr="00795DD9" w:rsidSect="00B91B0C">
      <w:footerReference w:type="default" r:id="rId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9B941" w14:textId="77777777" w:rsidR="00EA12DA" w:rsidRDefault="00EA12DA" w:rsidP="0066054A">
      <w:r>
        <w:separator/>
      </w:r>
    </w:p>
  </w:endnote>
  <w:endnote w:type="continuationSeparator" w:id="0">
    <w:p w14:paraId="7D983F24" w14:textId="77777777" w:rsidR="00EA12DA" w:rsidRDefault="00EA12DA" w:rsidP="0066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9182199"/>
      <w:docPartObj>
        <w:docPartGallery w:val="Page Numbers (Bottom of Page)"/>
        <w:docPartUnique/>
      </w:docPartObj>
    </w:sdtPr>
    <w:sdtEndPr/>
    <w:sdtContent>
      <w:p w14:paraId="7610636E" w14:textId="7ACA6A98" w:rsidR="0066054A" w:rsidRDefault="0066054A">
        <w:pPr>
          <w:pStyle w:val="Piedepgina"/>
          <w:jc w:val="right"/>
        </w:pPr>
        <w:r w:rsidRPr="0066054A">
          <w:rPr>
            <w:rFonts w:ascii="Century Gothic" w:hAnsi="Century Gothic"/>
            <w:i/>
            <w:sz w:val="16"/>
            <w:szCs w:val="16"/>
          </w:rPr>
          <w:fldChar w:fldCharType="begin"/>
        </w:r>
        <w:r w:rsidRPr="0066054A">
          <w:rPr>
            <w:rFonts w:ascii="Century Gothic" w:hAnsi="Century Gothic"/>
            <w:i/>
            <w:sz w:val="16"/>
            <w:szCs w:val="16"/>
          </w:rPr>
          <w:instrText>PAGE   \* MERGEFORMAT</w:instrText>
        </w:r>
        <w:r w:rsidRPr="0066054A">
          <w:rPr>
            <w:rFonts w:ascii="Century Gothic" w:hAnsi="Century Gothic"/>
            <w:i/>
            <w:sz w:val="16"/>
            <w:szCs w:val="16"/>
          </w:rPr>
          <w:fldChar w:fldCharType="separate"/>
        </w:r>
        <w:r w:rsidR="008144CC" w:rsidRPr="008144CC">
          <w:rPr>
            <w:rFonts w:ascii="Century Gothic" w:hAnsi="Century Gothic"/>
            <w:i/>
            <w:noProof/>
            <w:sz w:val="16"/>
            <w:szCs w:val="16"/>
            <w:lang w:val="es-ES"/>
          </w:rPr>
          <w:t>1</w:t>
        </w:r>
        <w:r w:rsidRPr="0066054A">
          <w:rPr>
            <w:rFonts w:ascii="Century Gothic" w:hAnsi="Century Gothic"/>
            <w:i/>
            <w:sz w:val="16"/>
            <w:szCs w:val="16"/>
          </w:rPr>
          <w:fldChar w:fldCharType="end"/>
        </w:r>
      </w:p>
    </w:sdtContent>
  </w:sdt>
  <w:p w14:paraId="7CFD25AF" w14:textId="77777777" w:rsidR="0066054A" w:rsidRDefault="006605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A4373" w14:textId="77777777" w:rsidR="00EA12DA" w:rsidRDefault="00EA12DA" w:rsidP="0066054A">
      <w:r>
        <w:separator/>
      </w:r>
    </w:p>
  </w:footnote>
  <w:footnote w:type="continuationSeparator" w:id="0">
    <w:p w14:paraId="0B343FF0" w14:textId="77777777" w:rsidR="00EA12DA" w:rsidRDefault="00EA12DA" w:rsidP="006605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D64"/>
    <w:rsid w:val="00022125"/>
    <w:rsid w:val="00055B55"/>
    <w:rsid w:val="00090FA8"/>
    <w:rsid w:val="000B5A63"/>
    <w:rsid w:val="000D1F33"/>
    <w:rsid w:val="000F79D1"/>
    <w:rsid w:val="001240B0"/>
    <w:rsid w:val="00125DE6"/>
    <w:rsid w:val="001326A9"/>
    <w:rsid w:val="001610A3"/>
    <w:rsid w:val="00163E94"/>
    <w:rsid w:val="001767E6"/>
    <w:rsid w:val="00183659"/>
    <w:rsid w:val="001C68EB"/>
    <w:rsid w:val="001E6173"/>
    <w:rsid w:val="0021402C"/>
    <w:rsid w:val="002B5354"/>
    <w:rsid w:val="002F3856"/>
    <w:rsid w:val="00325265"/>
    <w:rsid w:val="003255A6"/>
    <w:rsid w:val="00327907"/>
    <w:rsid w:val="003324B5"/>
    <w:rsid w:val="00334901"/>
    <w:rsid w:val="003535F3"/>
    <w:rsid w:val="003B12D3"/>
    <w:rsid w:val="003B5DEC"/>
    <w:rsid w:val="004A6D64"/>
    <w:rsid w:val="004C1FEF"/>
    <w:rsid w:val="004F7C41"/>
    <w:rsid w:val="00513C1D"/>
    <w:rsid w:val="00515BFE"/>
    <w:rsid w:val="005238EE"/>
    <w:rsid w:val="00551F49"/>
    <w:rsid w:val="00600F9C"/>
    <w:rsid w:val="00607517"/>
    <w:rsid w:val="006321EF"/>
    <w:rsid w:val="006428EA"/>
    <w:rsid w:val="00643D6C"/>
    <w:rsid w:val="0066054A"/>
    <w:rsid w:val="006A1133"/>
    <w:rsid w:val="006E7EC0"/>
    <w:rsid w:val="006F2E82"/>
    <w:rsid w:val="007672FF"/>
    <w:rsid w:val="00795DD9"/>
    <w:rsid w:val="007C79D4"/>
    <w:rsid w:val="00811582"/>
    <w:rsid w:val="008144CC"/>
    <w:rsid w:val="0087553A"/>
    <w:rsid w:val="0088683A"/>
    <w:rsid w:val="008948B3"/>
    <w:rsid w:val="008A2B1A"/>
    <w:rsid w:val="008B0A0F"/>
    <w:rsid w:val="008B6F2A"/>
    <w:rsid w:val="008B7F2A"/>
    <w:rsid w:val="0092388A"/>
    <w:rsid w:val="00926E0C"/>
    <w:rsid w:val="00983BB8"/>
    <w:rsid w:val="00995BA9"/>
    <w:rsid w:val="00995EAD"/>
    <w:rsid w:val="009B6025"/>
    <w:rsid w:val="00A30AA5"/>
    <w:rsid w:val="00AB010D"/>
    <w:rsid w:val="00AD3034"/>
    <w:rsid w:val="00AE04EC"/>
    <w:rsid w:val="00B12547"/>
    <w:rsid w:val="00B91B0C"/>
    <w:rsid w:val="00BA291B"/>
    <w:rsid w:val="00BE188E"/>
    <w:rsid w:val="00C106F9"/>
    <w:rsid w:val="00CC3506"/>
    <w:rsid w:val="00CF204C"/>
    <w:rsid w:val="00D15EA4"/>
    <w:rsid w:val="00D21DB7"/>
    <w:rsid w:val="00D7496E"/>
    <w:rsid w:val="00E25BF9"/>
    <w:rsid w:val="00EA12DA"/>
    <w:rsid w:val="00EB0734"/>
    <w:rsid w:val="00ED1FE9"/>
    <w:rsid w:val="00F65CC6"/>
    <w:rsid w:val="00F709BE"/>
    <w:rsid w:val="00F83DC3"/>
    <w:rsid w:val="00FA1A62"/>
    <w:rsid w:val="00FB2735"/>
    <w:rsid w:val="00FB46D4"/>
    <w:rsid w:val="00FC2D94"/>
    <w:rsid w:val="00FC66F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22426A"/>
  <w14:defaultImageDpi w14:val="300"/>
  <w15:docId w15:val="{F5CD81CE-75DE-4274-8CDE-1D310202C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055B55"/>
    <w:pPr>
      <w:spacing w:before="100" w:beforeAutospacing="1" w:after="100" w:afterAutospacing="1"/>
      <w:outlineLvl w:val="2"/>
    </w:pPr>
    <w:rPr>
      <w:rFonts w:ascii="Times" w:hAnsi="Times"/>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3324B5"/>
  </w:style>
  <w:style w:type="character" w:customStyle="1" w:styleId="Ttulo3Car">
    <w:name w:val="Título 3 Car"/>
    <w:basedOn w:val="Fuentedeprrafopredeter"/>
    <w:link w:val="Ttulo3"/>
    <w:uiPriority w:val="9"/>
    <w:rsid w:val="00055B55"/>
    <w:rPr>
      <w:rFonts w:ascii="Times" w:hAnsi="Times"/>
      <w:b/>
      <w:bCs/>
      <w:sz w:val="27"/>
      <w:szCs w:val="27"/>
    </w:rPr>
  </w:style>
  <w:style w:type="character" w:styleId="Textoennegrita">
    <w:name w:val="Strong"/>
    <w:basedOn w:val="Fuentedeprrafopredeter"/>
    <w:uiPriority w:val="22"/>
    <w:qFormat/>
    <w:rsid w:val="003535F3"/>
    <w:rPr>
      <w:b/>
      <w:bCs/>
    </w:rPr>
  </w:style>
  <w:style w:type="paragraph" w:styleId="Encabezado">
    <w:name w:val="header"/>
    <w:basedOn w:val="Normal"/>
    <w:link w:val="EncabezadoCar"/>
    <w:uiPriority w:val="99"/>
    <w:unhideWhenUsed/>
    <w:rsid w:val="0066054A"/>
    <w:pPr>
      <w:tabs>
        <w:tab w:val="center" w:pos="4252"/>
        <w:tab w:val="right" w:pos="8504"/>
      </w:tabs>
    </w:pPr>
  </w:style>
  <w:style w:type="character" w:customStyle="1" w:styleId="EncabezadoCar">
    <w:name w:val="Encabezado Car"/>
    <w:basedOn w:val="Fuentedeprrafopredeter"/>
    <w:link w:val="Encabezado"/>
    <w:uiPriority w:val="99"/>
    <w:rsid w:val="0066054A"/>
  </w:style>
  <w:style w:type="paragraph" w:styleId="Piedepgina">
    <w:name w:val="footer"/>
    <w:basedOn w:val="Normal"/>
    <w:link w:val="PiedepginaCar"/>
    <w:uiPriority w:val="99"/>
    <w:unhideWhenUsed/>
    <w:rsid w:val="0066054A"/>
    <w:pPr>
      <w:tabs>
        <w:tab w:val="center" w:pos="4252"/>
        <w:tab w:val="right" w:pos="8504"/>
      </w:tabs>
    </w:pPr>
  </w:style>
  <w:style w:type="character" w:customStyle="1" w:styleId="PiedepginaCar">
    <w:name w:val="Pie de página Car"/>
    <w:basedOn w:val="Fuentedeprrafopredeter"/>
    <w:link w:val="Piedepgina"/>
    <w:uiPriority w:val="99"/>
    <w:rsid w:val="0066054A"/>
  </w:style>
  <w:style w:type="character" w:styleId="Refdecomentario">
    <w:name w:val="annotation reference"/>
    <w:basedOn w:val="Fuentedeprrafopredeter"/>
    <w:uiPriority w:val="99"/>
    <w:semiHidden/>
    <w:unhideWhenUsed/>
    <w:rsid w:val="00F709BE"/>
    <w:rPr>
      <w:sz w:val="16"/>
      <w:szCs w:val="16"/>
    </w:rPr>
  </w:style>
  <w:style w:type="paragraph" w:styleId="Textocomentario">
    <w:name w:val="annotation text"/>
    <w:basedOn w:val="Normal"/>
    <w:link w:val="TextocomentarioCar"/>
    <w:uiPriority w:val="99"/>
    <w:semiHidden/>
    <w:unhideWhenUsed/>
    <w:rsid w:val="00F709BE"/>
    <w:rPr>
      <w:sz w:val="20"/>
      <w:szCs w:val="20"/>
    </w:rPr>
  </w:style>
  <w:style w:type="character" w:customStyle="1" w:styleId="TextocomentarioCar">
    <w:name w:val="Texto comentario Car"/>
    <w:basedOn w:val="Fuentedeprrafopredeter"/>
    <w:link w:val="Textocomentario"/>
    <w:uiPriority w:val="99"/>
    <w:semiHidden/>
    <w:rsid w:val="00F709BE"/>
    <w:rPr>
      <w:sz w:val="20"/>
      <w:szCs w:val="20"/>
    </w:rPr>
  </w:style>
  <w:style w:type="paragraph" w:styleId="Asuntodelcomentario">
    <w:name w:val="annotation subject"/>
    <w:basedOn w:val="Textocomentario"/>
    <w:next w:val="Textocomentario"/>
    <w:link w:val="AsuntodelcomentarioCar"/>
    <w:uiPriority w:val="99"/>
    <w:semiHidden/>
    <w:unhideWhenUsed/>
    <w:rsid w:val="00F709BE"/>
    <w:rPr>
      <w:b/>
      <w:bCs/>
    </w:rPr>
  </w:style>
  <w:style w:type="character" w:customStyle="1" w:styleId="AsuntodelcomentarioCar">
    <w:name w:val="Asunto del comentario Car"/>
    <w:basedOn w:val="TextocomentarioCar"/>
    <w:link w:val="Asuntodelcomentario"/>
    <w:uiPriority w:val="99"/>
    <w:semiHidden/>
    <w:rsid w:val="00F709BE"/>
    <w:rPr>
      <w:b/>
      <w:bCs/>
      <w:sz w:val="20"/>
      <w:szCs w:val="20"/>
    </w:rPr>
  </w:style>
  <w:style w:type="paragraph" w:styleId="Textodeglobo">
    <w:name w:val="Balloon Text"/>
    <w:basedOn w:val="Normal"/>
    <w:link w:val="TextodegloboCar"/>
    <w:uiPriority w:val="99"/>
    <w:semiHidden/>
    <w:unhideWhenUsed/>
    <w:rsid w:val="00F709B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09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750697">
      <w:bodyDiv w:val="1"/>
      <w:marLeft w:val="0"/>
      <w:marRight w:val="0"/>
      <w:marTop w:val="0"/>
      <w:marBottom w:val="0"/>
      <w:divBdr>
        <w:top w:val="none" w:sz="0" w:space="0" w:color="auto"/>
        <w:left w:val="none" w:sz="0" w:space="0" w:color="auto"/>
        <w:bottom w:val="none" w:sz="0" w:space="0" w:color="auto"/>
        <w:right w:val="none" w:sz="0" w:space="0" w:color="auto"/>
      </w:divBdr>
    </w:div>
    <w:div w:id="677080452">
      <w:bodyDiv w:val="1"/>
      <w:marLeft w:val="0"/>
      <w:marRight w:val="0"/>
      <w:marTop w:val="0"/>
      <w:marBottom w:val="0"/>
      <w:divBdr>
        <w:top w:val="none" w:sz="0" w:space="0" w:color="auto"/>
        <w:left w:val="none" w:sz="0" w:space="0" w:color="auto"/>
        <w:bottom w:val="none" w:sz="0" w:space="0" w:color="auto"/>
        <w:right w:val="none" w:sz="0" w:space="0" w:color="auto"/>
      </w:divBdr>
    </w:div>
    <w:div w:id="1198815326">
      <w:bodyDiv w:val="1"/>
      <w:marLeft w:val="0"/>
      <w:marRight w:val="0"/>
      <w:marTop w:val="0"/>
      <w:marBottom w:val="0"/>
      <w:divBdr>
        <w:top w:val="none" w:sz="0" w:space="0" w:color="auto"/>
        <w:left w:val="none" w:sz="0" w:space="0" w:color="auto"/>
        <w:bottom w:val="none" w:sz="0" w:space="0" w:color="auto"/>
        <w:right w:val="none" w:sz="0" w:space="0" w:color="auto"/>
      </w:divBdr>
    </w:div>
    <w:div w:id="1322466333">
      <w:bodyDiv w:val="1"/>
      <w:marLeft w:val="0"/>
      <w:marRight w:val="0"/>
      <w:marTop w:val="0"/>
      <w:marBottom w:val="0"/>
      <w:divBdr>
        <w:top w:val="none" w:sz="0" w:space="0" w:color="auto"/>
        <w:left w:val="none" w:sz="0" w:space="0" w:color="auto"/>
        <w:bottom w:val="none" w:sz="0" w:space="0" w:color="auto"/>
        <w:right w:val="none" w:sz="0" w:space="0" w:color="auto"/>
      </w:divBdr>
    </w:div>
    <w:div w:id="1527253731">
      <w:bodyDiv w:val="1"/>
      <w:marLeft w:val="0"/>
      <w:marRight w:val="0"/>
      <w:marTop w:val="0"/>
      <w:marBottom w:val="0"/>
      <w:divBdr>
        <w:top w:val="none" w:sz="0" w:space="0" w:color="auto"/>
        <w:left w:val="none" w:sz="0" w:space="0" w:color="auto"/>
        <w:bottom w:val="none" w:sz="0" w:space="0" w:color="auto"/>
        <w:right w:val="none" w:sz="0" w:space="0" w:color="auto"/>
      </w:divBdr>
    </w:div>
    <w:div w:id="1999115044">
      <w:bodyDiv w:val="1"/>
      <w:marLeft w:val="0"/>
      <w:marRight w:val="0"/>
      <w:marTop w:val="0"/>
      <w:marBottom w:val="0"/>
      <w:divBdr>
        <w:top w:val="none" w:sz="0" w:space="0" w:color="auto"/>
        <w:left w:val="none" w:sz="0" w:space="0" w:color="auto"/>
        <w:bottom w:val="none" w:sz="0" w:space="0" w:color="auto"/>
        <w:right w:val="none" w:sz="0" w:space="0" w:color="auto"/>
      </w:divBdr>
    </w:div>
    <w:div w:id="2007048963">
      <w:bodyDiv w:val="1"/>
      <w:marLeft w:val="0"/>
      <w:marRight w:val="0"/>
      <w:marTop w:val="0"/>
      <w:marBottom w:val="0"/>
      <w:divBdr>
        <w:top w:val="none" w:sz="0" w:space="0" w:color="auto"/>
        <w:left w:val="none" w:sz="0" w:space="0" w:color="auto"/>
        <w:bottom w:val="none" w:sz="0" w:space="0" w:color="auto"/>
        <w:right w:val="none" w:sz="0" w:space="0" w:color="auto"/>
      </w:divBdr>
    </w:div>
    <w:div w:id="2009017429">
      <w:bodyDiv w:val="1"/>
      <w:marLeft w:val="0"/>
      <w:marRight w:val="0"/>
      <w:marTop w:val="0"/>
      <w:marBottom w:val="0"/>
      <w:divBdr>
        <w:top w:val="none" w:sz="0" w:space="0" w:color="auto"/>
        <w:left w:val="none" w:sz="0" w:space="0" w:color="auto"/>
        <w:bottom w:val="none" w:sz="0" w:space="0" w:color="auto"/>
        <w:right w:val="none" w:sz="0" w:space="0" w:color="auto"/>
      </w:divBdr>
    </w:div>
    <w:div w:id="21027925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2795</Words>
  <Characters>15373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V. Cobreros</dc:creator>
  <cp:keywords/>
  <dc:description/>
  <cp:lastModifiedBy>Fatima Fontcuberta</cp:lastModifiedBy>
  <cp:revision>2</cp:revision>
  <dcterms:created xsi:type="dcterms:W3CDTF">2017-03-16T09:30:00Z</dcterms:created>
  <dcterms:modified xsi:type="dcterms:W3CDTF">2017-03-16T09:30:00Z</dcterms:modified>
</cp:coreProperties>
</file>